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38D" w:rsidRDefault="000B138D" w:rsidP="00C917F9">
      <w:pPr>
        <w:adjustRightInd w:val="0"/>
        <w:spacing w:line="600" w:lineRule="exact"/>
        <w:jc w:val="center"/>
        <w:rPr>
          <w:rFonts w:eastAsia="方正小标宋简体" w:cs="Times New Roman"/>
          <w:snapToGrid w:val="0"/>
          <w:color w:val="FF0000"/>
          <w:w w:val="53"/>
          <w:kern w:val="0"/>
          <w:sz w:val="96"/>
          <w:szCs w:val="96"/>
        </w:rPr>
      </w:pPr>
    </w:p>
    <w:p w:rsidR="000B138D" w:rsidRDefault="000B138D" w:rsidP="00C917F9">
      <w:pPr>
        <w:adjustRightInd w:val="0"/>
        <w:spacing w:line="600" w:lineRule="exact"/>
        <w:jc w:val="center"/>
        <w:rPr>
          <w:rFonts w:eastAsia="方正小标宋简体" w:cs="Times New Roman"/>
          <w:snapToGrid w:val="0"/>
          <w:color w:val="FF0000"/>
          <w:w w:val="53"/>
          <w:kern w:val="0"/>
          <w:sz w:val="96"/>
          <w:szCs w:val="96"/>
        </w:rPr>
      </w:pPr>
    </w:p>
    <w:p w:rsidR="000B138D" w:rsidRPr="00F13221" w:rsidRDefault="000B138D" w:rsidP="00C917F9">
      <w:pPr>
        <w:adjustRightInd w:val="0"/>
        <w:spacing w:line="240" w:lineRule="atLeast"/>
        <w:jc w:val="center"/>
        <w:rPr>
          <w:rFonts w:eastAsia="方正小标宋简体" w:cs="Times New Roman"/>
          <w:snapToGrid w:val="0"/>
          <w:color w:val="FF0000"/>
          <w:spacing w:val="-6"/>
          <w:w w:val="40"/>
          <w:kern w:val="0"/>
          <w:sz w:val="140"/>
          <w:szCs w:val="140"/>
        </w:rPr>
      </w:pPr>
      <w:r w:rsidRPr="00F13221">
        <w:rPr>
          <w:rFonts w:eastAsia="方正小标宋简体" w:cs="方正小标宋简体" w:hint="eastAsia"/>
          <w:snapToGrid w:val="0"/>
          <w:color w:val="FF0000"/>
          <w:spacing w:val="-6"/>
          <w:w w:val="40"/>
          <w:kern w:val="0"/>
          <w:sz w:val="140"/>
          <w:szCs w:val="140"/>
        </w:rPr>
        <w:t>随州市公共资源交易</w:t>
      </w:r>
      <w:r w:rsidRPr="003A2D96">
        <w:rPr>
          <w:rFonts w:eastAsia="方正小标宋简体" w:cs="方正小标宋简体" w:hint="eastAsia"/>
          <w:snapToGrid w:val="0"/>
          <w:color w:val="FF0000"/>
          <w:spacing w:val="-6"/>
          <w:w w:val="40"/>
          <w:kern w:val="0"/>
          <w:sz w:val="140"/>
          <w:szCs w:val="140"/>
        </w:rPr>
        <w:t>监督管理局</w:t>
      </w:r>
      <w:r w:rsidRPr="00F13221">
        <w:rPr>
          <w:rFonts w:eastAsia="方正小标宋简体" w:cs="方正小标宋简体" w:hint="eastAsia"/>
          <w:snapToGrid w:val="0"/>
          <w:color w:val="FF0000"/>
          <w:spacing w:val="-6"/>
          <w:w w:val="40"/>
          <w:kern w:val="0"/>
          <w:sz w:val="140"/>
          <w:szCs w:val="140"/>
        </w:rPr>
        <w:t>文件</w:t>
      </w:r>
    </w:p>
    <w:p w:rsidR="000B138D" w:rsidRDefault="000B138D" w:rsidP="00C917F9">
      <w:pPr>
        <w:adjustRightInd w:val="0"/>
        <w:spacing w:line="620" w:lineRule="exact"/>
        <w:jc w:val="center"/>
        <w:rPr>
          <w:rFonts w:eastAsia="仿宋_GB2312" w:cs="Times New Roman"/>
          <w:sz w:val="32"/>
          <w:szCs w:val="32"/>
        </w:rPr>
      </w:pPr>
    </w:p>
    <w:p w:rsidR="000B138D" w:rsidRPr="008437D4" w:rsidRDefault="000B138D" w:rsidP="00C917F9">
      <w:pPr>
        <w:adjustRightInd w:val="0"/>
        <w:spacing w:line="620" w:lineRule="exact"/>
        <w:jc w:val="center"/>
        <w:rPr>
          <w:rFonts w:ascii="仿宋_GB2312" w:eastAsia="仿宋_GB2312" w:cs="Times New Roman"/>
          <w:sz w:val="32"/>
          <w:szCs w:val="32"/>
        </w:rPr>
      </w:pPr>
      <w:r>
        <w:rPr>
          <w:rFonts w:ascii="仿宋_GB2312" w:eastAsia="仿宋_GB2312" w:hAnsi="仿宋_GB2312" w:cs="仿宋_GB2312" w:hint="eastAsia"/>
          <w:sz w:val="32"/>
          <w:szCs w:val="32"/>
        </w:rPr>
        <w:t>随公管文〔</w:t>
      </w:r>
      <w:r>
        <w:rPr>
          <w:rFonts w:ascii="仿宋_GB2312" w:eastAsia="仿宋_GB2312" w:hAnsi="仿宋_GB2312" w:cs="仿宋_GB2312"/>
          <w:sz w:val="32"/>
          <w:szCs w:val="32"/>
        </w:rPr>
        <w:t>2023</w:t>
      </w:r>
      <w:r>
        <w:rPr>
          <w:rFonts w:ascii="仿宋_GB2312" w:eastAsia="仿宋_GB2312" w:hAnsi="仿宋_GB2312" w:cs="仿宋_GB2312" w:hint="eastAsia"/>
          <w:sz w:val="32"/>
          <w:szCs w:val="32"/>
        </w:rPr>
        <w:t>〕</w:t>
      </w:r>
      <w:bookmarkStart w:id="0" w:name="_GoBack"/>
      <w:bookmarkEnd w:id="0"/>
      <w:r>
        <w:rPr>
          <w:rFonts w:ascii="仿宋_GB2312" w:eastAsia="仿宋_GB2312" w:hAnsi="仿宋_GB2312" w:cs="仿宋_GB2312"/>
          <w:sz w:val="32"/>
          <w:szCs w:val="32"/>
        </w:rPr>
        <w:t>2</w:t>
      </w:r>
      <w:r>
        <w:rPr>
          <w:rFonts w:ascii="仿宋_GB2312" w:eastAsia="仿宋_GB2312" w:hAnsi="仿宋_GB2312" w:cs="仿宋_GB2312" w:hint="eastAsia"/>
          <w:sz w:val="32"/>
          <w:szCs w:val="32"/>
        </w:rPr>
        <w:t>号</w:t>
      </w:r>
    </w:p>
    <w:p w:rsidR="000B138D" w:rsidRPr="00526FD1" w:rsidRDefault="000B138D" w:rsidP="00C917F9">
      <w:pPr>
        <w:adjustRightInd w:val="0"/>
        <w:spacing w:line="620" w:lineRule="exact"/>
        <w:jc w:val="center"/>
        <w:rPr>
          <w:rFonts w:eastAsia="仿宋_GB2312" w:cs="Times New Roman"/>
          <w:sz w:val="32"/>
          <w:szCs w:val="32"/>
        </w:rPr>
      </w:pPr>
      <w:r>
        <w:rPr>
          <w:noProof/>
        </w:rPr>
        <w:pict>
          <v:line id="_x0000_s1026" style="position:absolute;left:0;text-align:left;z-index:251658240;mso-position-horizontal:center" from="0,6.35pt" to="442.2pt,6.35pt" strokecolor="red" strokeweight="2.25pt"/>
        </w:pict>
      </w:r>
    </w:p>
    <w:p w:rsidR="000B138D" w:rsidRDefault="000B138D" w:rsidP="000807D9">
      <w:pPr>
        <w:snapToGrid w:val="0"/>
        <w:spacing w:line="600" w:lineRule="exact"/>
        <w:ind w:firstLineChars="800" w:firstLine="31680"/>
        <w:rPr>
          <w:rFonts w:ascii="仿宋_GB2312" w:eastAsia="仿宋_GB2312" w:hAnsi="仿宋_GB2312" w:cs="Times New Roman"/>
          <w:sz w:val="32"/>
          <w:szCs w:val="32"/>
        </w:rPr>
      </w:pPr>
    </w:p>
    <w:p w:rsidR="000B138D" w:rsidRDefault="000B138D">
      <w:pPr>
        <w:pStyle w:val="Heading1"/>
        <w:snapToGrid w:val="0"/>
        <w:spacing w:before="0" w:beforeAutospacing="0" w:after="0" w:afterAutospacing="0" w:line="600" w:lineRule="exact"/>
        <w:jc w:val="center"/>
        <w:rPr>
          <w:rFonts w:ascii="方正小标宋简体" w:eastAsia="方正小标宋简体" w:hAnsi="新宋体" w:cs="Times New Roman"/>
          <w:b w:val="0"/>
          <w:bCs w:val="0"/>
          <w:sz w:val="44"/>
          <w:szCs w:val="44"/>
          <w:shd w:val="clear" w:color="auto" w:fill="FFFFFF"/>
        </w:rPr>
      </w:pPr>
      <w:r>
        <w:rPr>
          <w:rFonts w:ascii="方正小标宋简体" w:eastAsia="方正小标宋简体" w:hAnsi="新宋体" w:cs="方正小标宋简体" w:hint="eastAsia"/>
          <w:b w:val="0"/>
          <w:bCs w:val="0"/>
          <w:sz w:val="44"/>
          <w:szCs w:val="44"/>
          <w:shd w:val="clear" w:color="auto" w:fill="FFFFFF"/>
        </w:rPr>
        <w:t>关于印发《随州市工程建设招标投标领域</w:t>
      </w:r>
    </w:p>
    <w:p w:rsidR="000B138D" w:rsidRDefault="000B138D">
      <w:pPr>
        <w:pStyle w:val="Heading1"/>
        <w:snapToGrid w:val="0"/>
        <w:spacing w:before="0" w:beforeAutospacing="0" w:after="0" w:afterAutospacing="0" w:line="600" w:lineRule="exact"/>
        <w:jc w:val="center"/>
        <w:rPr>
          <w:rFonts w:ascii="方正小标宋简体" w:eastAsia="方正小标宋简体" w:hAnsi="新宋体" w:cs="Times New Roman"/>
          <w:b w:val="0"/>
          <w:bCs w:val="0"/>
          <w:sz w:val="44"/>
          <w:szCs w:val="44"/>
          <w:shd w:val="clear" w:color="auto" w:fill="FFFFFF"/>
        </w:rPr>
      </w:pPr>
      <w:r>
        <w:rPr>
          <w:rFonts w:ascii="方正小标宋简体" w:eastAsia="方正小标宋简体" w:hAnsi="新宋体" w:cs="方正小标宋简体" w:hint="eastAsia"/>
          <w:b w:val="0"/>
          <w:bCs w:val="0"/>
          <w:sz w:val="44"/>
          <w:szCs w:val="44"/>
          <w:shd w:val="clear" w:color="auto" w:fill="FFFFFF"/>
        </w:rPr>
        <w:t>营商环境负面行为清单》的通知</w:t>
      </w:r>
    </w:p>
    <w:p w:rsidR="000B138D" w:rsidRDefault="000B138D">
      <w:pPr>
        <w:snapToGrid w:val="0"/>
        <w:spacing w:line="600" w:lineRule="exact"/>
        <w:rPr>
          <w:rFonts w:ascii="仿宋_GB2312" w:eastAsia="仿宋_GB2312" w:hAnsi="微软雅黑" w:cs="Times New Roman"/>
          <w:color w:val="555555"/>
          <w:sz w:val="35"/>
          <w:szCs w:val="35"/>
          <w:shd w:val="clear" w:color="auto" w:fill="FFFFFF"/>
        </w:rPr>
      </w:pPr>
    </w:p>
    <w:p w:rsidR="000B138D" w:rsidRDefault="000B138D">
      <w:pPr>
        <w:pStyle w:val="NormalWeb"/>
        <w:shd w:val="clear" w:color="auto" w:fill="FFFFFF"/>
        <w:snapToGrid w:val="0"/>
        <w:spacing w:before="0" w:beforeAutospacing="0" w:after="0" w:afterAutospacing="0" w:line="600" w:lineRule="exact"/>
        <w:rPr>
          <w:rFonts w:ascii="仿宋_GB2312" w:eastAsia="仿宋_GB2312" w:hAnsi="仿宋_GB2312" w:cs="Times New Roman"/>
          <w:sz w:val="32"/>
          <w:szCs w:val="32"/>
        </w:rPr>
      </w:pPr>
      <w:r>
        <w:rPr>
          <w:rFonts w:ascii="仿宋_GB2312" w:eastAsia="仿宋_GB2312" w:hAnsi="仿宋_GB2312" w:cs="仿宋_GB2312" w:hint="eastAsia"/>
          <w:sz w:val="32"/>
          <w:szCs w:val="32"/>
        </w:rPr>
        <w:t>各县、市、区公共资源交易监督管理局，各招标人、招标代理机构、投标人、评标专家：</w:t>
      </w:r>
    </w:p>
    <w:p w:rsidR="000B138D" w:rsidRDefault="000B138D" w:rsidP="000807D9">
      <w:pPr>
        <w:pStyle w:val="NormalWeb"/>
        <w:shd w:val="clear" w:color="auto" w:fill="FFFFFF"/>
        <w:snapToGrid w:val="0"/>
        <w:spacing w:before="0" w:beforeAutospacing="0" w:after="0" w:afterAutospacing="0" w:line="600" w:lineRule="exact"/>
        <w:ind w:firstLineChars="200" w:firstLine="31680"/>
        <w:jc w:val="both"/>
        <w:rPr>
          <w:rFonts w:ascii="仿宋_GB2312" w:eastAsia="仿宋_GB2312" w:hAnsi="仿宋_GB2312" w:cs="Times New Roman"/>
          <w:sz w:val="32"/>
          <w:szCs w:val="32"/>
        </w:rPr>
      </w:pPr>
      <w:r>
        <w:rPr>
          <w:rFonts w:ascii="仿宋_GB2312" w:eastAsia="仿宋_GB2312" w:hAnsi="仿宋_GB2312" w:cs="仿宋_GB2312" w:hint="eastAsia"/>
          <w:sz w:val="32"/>
          <w:szCs w:val="32"/>
        </w:rPr>
        <w:t>为进一步加强我市工程建设项目招标投标活动管理，规范招标投标交易行为</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维护公平公正和充分竞争的市场秩序</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持续优化我市工程建设招标投标领域营商环境，根据《中华人民共和国招标投标法》、《中华人民共和国招标投标法实施条例》、《湖北省公共资源招标投标监督管理条例》和《湖北省公共资源招标投标违法违规行为记录量化管理办法》等规定</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制定《随州市工程建设招标投标领域营商环境负面行为清单》（详见附件）</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现印发给你们。负面行为清单所列内容均系法律、法规、规章禁止条款</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招标投标各方交易主体应遵照执行。执行过程中</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如国家法律、法规、规章有新的规定</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我局将适时进行调整。</w:t>
      </w:r>
    </w:p>
    <w:p w:rsidR="000B138D" w:rsidRDefault="000B138D" w:rsidP="00914B6E">
      <w:pPr>
        <w:pStyle w:val="NormalWeb"/>
        <w:shd w:val="clear" w:color="auto" w:fill="FFFFFF"/>
        <w:snapToGrid w:val="0"/>
        <w:spacing w:before="0" w:beforeAutospacing="0" w:after="0" w:afterAutospacing="0" w:line="600" w:lineRule="exact"/>
        <w:ind w:firstLine="640"/>
        <w:jc w:val="both"/>
        <w:rPr>
          <w:rFonts w:ascii="仿宋_GB2312" w:eastAsia="仿宋_GB2312" w:hAnsi="仿宋_GB2312" w:cs="Times New Roman"/>
          <w:sz w:val="32"/>
          <w:szCs w:val="32"/>
        </w:rPr>
      </w:pPr>
    </w:p>
    <w:p w:rsidR="000B138D" w:rsidRDefault="000B138D" w:rsidP="00914B6E">
      <w:pPr>
        <w:pStyle w:val="NormalWeb"/>
        <w:shd w:val="clear" w:color="auto" w:fill="FFFFFF"/>
        <w:snapToGrid w:val="0"/>
        <w:spacing w:before="0" w:beforeAutospacing="0" w:after="0" w:afterAutospacing="0" w:line="600" w:lineRule="exact"/>
        <w:ind w:firstLine="640"/>
        <w:jc w:val="both"/>
        <w:rPr>
          <w:rFonts w:ascii="仿宋_GB2312" w:eastAsia="仿宋_GB2312" w:hAnsi="仿宋_GB2312" w:cs="Times New Roman"/>
          <w:sz w:val="32"/>
          <w:szCs w:val="32"/>
        </w:rPr>
      </w:pPr>
      <w:r>
        <w:rPr>
          <w:rFonts w:ascii="仿宋_GB2312" w:eastAsia="仿宋_GB2312" w:hAnsi="仿宋_GB2312" w:cs="仿宋_GB2312" w:hint="eastAsia"/>
          <w:sz w:val="32"/>
          <w:szCs w:val="32"/>
        </w:rPr>
        <w:t>附件：随州市工程建设招标投标领域营商环境负面行为清单</w:t>
      </w:r>
    </w:p>
    <w:p w:rsidR="000B138D" w:rsidRDefault="000B138D" w:rsidP="000807D9">
      <w:pPr>
        <w:pStyle w:val="NormalWeb"/>
        <w:shd w:val="clear" w:color="auto" w:fill="FFFFFF"/>
        <w:snapToGrid w:val="0"/>
        <w:spacing w:before="0" w:beforeAutospacing="0" w:after="0" w:afterAutospacing="0" w:line="600" w:lineRule="exact"/>
        <w:ind w:firstLineChars="1102" w:firstLine="31680"/>
        <w:jc w:val="both"/>
        <w:rPr>
          <w:rFonts w:ascii="仿宋_GB2312" w:eastAsia="仿宋_GB2312" w:hAnsi="仿宋_GB2312" w:cs="Times New Roman"/>
          <w:sz w:val="32"/>
          <w:szCs w:val="32"/>
        </w:rPr>
      </w:pPr>
    </w:p>
    <w:p w:rsidR="000B138D" w:rsidRPr="00914B6E" w:rsidRDefault="000B138D" w:rsidP="000807D9">
      <w:pPr>
        <w:pStyle w:val="NormalWeb"/>
        <w:shd w:val="clear" w:color="auto" w:fill="FFFFFF"/>
        <w:snapToGrid w:val="0"/>
        <w:spacing w:before="0" w:beforeAutospacing="0" w:after="0" w:afterAutospacing="0" w:line="600" w:lineRule="exact"/>
        <w:ind w:firstLineChars="1102" w:firstLine="31680"/>
        <w:jc w:val="both"/>
        <w:rPr>
          <w:rFonts w:ascii="仿宋_GB2312" w:eastAsia="仿宋_GB2312" w:hAnsi="仿宋_GB2312" w:cs="Times New Roman"/>
          <w:sz w:val="32"/>
          <w:szCs w:val="32"/>
        </w:rPr>
      </w:pPr>
    </w:p>
    <w:p w:rsidR="000B138D" w:rsidRDefault="000B138D" w:rsidP="000807D9">
      <w:pPr>
        <w:pStyle w:val="NormalWeb"/>
        <w:shd w:val="clear" w:color="auto" w:fill="FFFFFF"/>
        <w:snapToGrid w:val="0"/>
        <w:spacing w:before="0" w:beforeAutospacing="0" w:after="0" w:afterAutospacing="0" w:line="600" w:lineRule="exact"/>
        <w:ind w:firstLineChars="1100" w:firstLine="31680"/>
        <w:jc w:val="both"/>
        <w:rPr>
          <w:rFonts w:ascii="仿宋_GB2312" w:eastAsia="仿宋_GB2312" w:hAnsi="仿宋_GB2312" w:cs="Times New Roman"/>
          <w:sz w:val="32"/>
          <w:szCs w:val="32"/>
        </w:rPr>
      </w:pPr>
      <w:r>
        <w:rPr>
          <w:rFonts w:ascii="仿宋_GB2312" w:eastAsia="仿宋_GB2312" w:hAnsi="仿宋_GB2312" w:cs="仿宋_GB2312" w:hint="eastAsia"/>
          <w:sz w:val="32"/>
          <w:szCs w:val="32"/>
        </w:rPr>
        <w:t>随州市公共资源交易监督管理局</w:t>
      </w:r>
      <w:r>
        <w:rPr>
          <w:rFonts w:ascii="仿宋_GB2312" w:eastAsia="仿宋_GB2312" w:hAnsi="仿宋_GB2312" w:cs="仿宋_GB2312" w:hint="eastAsia"/>
          <w:sz w:val="32"/>
          <w:szCs w:val="32"/>
        </w:rPr>
        <w:t> </w:t>
      </w:r>
    </w:p>
    <w:p w:rsidR="000B138D" w:rsidRDefault="000B138D" w:rsidP="000807D9">
      <w:pPr>
        <w:pStyle w:val="NormalWeb"/>
        <w:shd w:val="clear" w:color="auto" w:fill="FFFFFF"/>
        <w:snapToGrid w:val="0"/>
        <w:spacing w:before="0" w:beforeAutospacing="0" w:after="0" w:afterAutospacing="0" w:line="600" w:lineRule="exact"/>
        <w:ind w:firstLineChars="1502" w:firstLine="31680"/>
        <w:jc w:val="both"/>
        <w:rPr>
          <w:rFonts w:ascii="仿宋_GB2312" w:eastAsia="仿宋_GB2312" w:hAnsi="仿宋_GB2312" w:cs="Times New Roman"/>
          <w:sz w:val="32"/>
          <w:szCs w:val="32"/>
        </w:rPr>
      </w:pPr>
      <w:r>
        <w:rPr>
          <w:rFonts w:ascii="仿宋_GB2312" w:eastAsia="仿宋_GB2312" w:hAnsi="仿宋_GB2312" w:cs="仿宋_GB2312"/>
          <w:sz w:val="32"/>
          <w:szCs w:val="32"/>
        </w:rPr>
        <w:t>2023</w:t>
      </w:r>
      <w:r>
        <w:rPr>
          <w:rFonts w:ascii="仿宋_GB2312" w:eastAsia="仿宋_GB2312" w:hAnsi="仿宋_GB2312" w:cs="仿宋_GB2312" w:hint="eastAsia"/>
          <w:sz w:val="32"/>
          <w:szCs w:val="32"/>
        </w:rPr>
        <w:t>年</w:t>
      </w:r>
      <w:r>
        <w:rPr>
          <w:rFonts w:ascii="仿宋_GB2312" w:eastAsia="仿宋_GB2312" w:hAnsi="仿宋_GB2312" w:cs="仿宋_GB2312"/>
          <w:sz w:val="32"/>
          <w:szCs w:val="32"/>
        </w:rPr>
        <w:t>6</w:t>
      </w:r>
      <w:r>
        <w:rPr>
          <w:rFonts w:ascii="仿宋_GB2312" w:eastAsia="仿宋_GB2312" w:hAnsi="仿宋_GB2312" w:cs="仿宋_GB2312" w:hint="eastAsia"/>
          <w:sz w:val="32"/>
          <w:szCs w:val="32"/>
        </w:rPr>
        <w:t>月</w:t>
      </w:r>
      <w:r>
        <w:rPr>
          <w:rFonts w:ascii="仿宋_GB2312" w:eastAsia="仿宋_GB2312" w:hAnsi="仿宋_GB2312" w:cs="仿宋_GB2312"/>
          <w:sz w:val="32"/>
          <w:szCs w:val="32"/>
        </w:rPr>
        <w:t>13</w:t>
      </w:r>
      <w:r>
        <w:rPr>
          <w:rFonts w:ascii="仿宋_GB2312" w:eastAsia="仿宋_GB2312" w:hAnsi="仿宋_GB2312" w:cs="仿宋_GB2312" w:hint="eastAsia"/>
          <w:sz w:val="32"/>
          <w:szCs w:val="32"/>
        </w:rPr>
        <w:t>日</w:t>
      </w:r>
    </w:p>
    <w:p w:rsidR="000B138D" w:rsidRDefault="000B138D">
      <w:pPr>
        <w:pStyle w:val="NormalWeb"/>
        <w:shd w:val="clear" w:color="auto" w:fill="FFFFFF"/>
        <w:snapToGrid w:val="0"/>
        <w:spacing w:before="0" w:beforeAutospacing="0" w:after="0" w:afterAutospacing="0" w:line="600" w:lineRule="exact"/>
        <w:rPr>
          <w:rFonts w:ascii="黑体" w:eastAsia="黑体" w:hAnsi="黑体" w:cs="Times New Roman"/>
          <w:sz w:val="32"/>
          <w:szCs w:val="32"/>
        </w:rPr>
      </w:pPr>
      <w:r>
        <w:rPr>
          <w:rFonts w:ascii="仿宋_GB2312" w:eastAsia="仿宋_GB2312" w:hAnsi="仿宋_GB2312" w:cs="Times New Roman"/>
          <w:sz w:val="28"/>
          <w:szCs w:val="28"/>
        </w:rPr>
        <w:br w:type="page"/>
      </w:r>
      <w:r>
        <w:rPr>
          <w:rFonts w:ascii="黑体" w:eastAsia="黑体" w:hAnsi="黑体" w:cs="黑体" w:hint="eastAsia"/>
          <w:sz w:val="32"/>
          <w:szCs w:val="32"/>
        </w:rPr>
        <w:t>附件</w:t>
      </w:r>
    </w:p>
    <w:p w:rsidR="000B138D" w:rsidRDefault="000B138D">
      <w:pPr>
        <w:pStyle w:val="NormalWeb"/>
        <w:shd w:val="clear" w:color="auto" w:fill="FFFFFF"/>
        <w:snapToGrid w:val="0"/>
        <w:spacing w:before="0" w:beforeAutospacing="0" w:after="0" w:afterAutospacing="0" w:line="600" w:lineRule="exact"/>
        <w:jc w:val="center"/>
        <w:rPr>
          <w:rFonts w:ascii="方正小标宋简体" w:eastAsia="方正小标宋简体" w:hAnsi="仿宋_GB2312" w:cs="Times New Roman"/>
          <w:sz w:val="44"/>
          <w:szCs w:val="44"/>
        </w:rPr>
      </w:pPr>
    </w:p>
    <w:p w:rsidR="000B138D" w:rsidRDefault="000B138D">
      <w:pPr>
        <w:pStyle w:val="NormalWeb"/>
        <w:shd w:val="clear" w:color="auto" w:fill="FFFFFF"/>
        <w:snapToGrid w:val="0"/>
        <w:spacing w:before="0" w:beforeAutospacing="0" w:after="0" w:afterAutospacing="0" w:line="600" w:lineRule="exact"/>
        <w:jc w:val="center"/>
        <w:rPr>
          <w:rFonts w:ascii="方正小标宋简体" w:eastAsia="方正小标宋简体" w:hAnsi="仿宋_GB2312" w:cs="Times New Roman"/>
          <w:sz w:val="44"/>
          <w:szCs w:val="44"/>
        </w:rPr>
      </w:pPr>
      <w:r>
        <w:rPr>
          <w:rFonts w:ascii="方正小标宋简体" w:eastAsia="方正小标宋简体" w:hAnsi="仿宋_GB2312" w:cs="方正小标宋简体" w:hint="eastAsia"/>
          <w:sz w:val="44"/>
          <w:szCs w:val="44"/>
        </w:rPr>
        <w:t>随州市工程建设招标投标领域</w:t>
      </w:r>
    </w:p>
    <w:p w:rsidR="000B138D" w:rsidRDefault="000B138D">
      <w:pPr>
        <w:pStyle w:val="NormalWeb"/>
        <w:shd w:val="clear" w:color="auto" w:fill="FFFFFF"/>
        <w:snapToGrid w:val="0"/>
        <w:spacing w:before="0" w:beforeAutospacing="0" w:after="0" w:afterAutospacing="0" w:line="600" w:lineRule="exact"/>
        <w:jc w:val="center"/>
        <w:rPr>
          <w:rFonts w:ascii="方正小标宋简体" w:eastAsia="方正小标宋简体" w:hAnsi="仿宋_GB2312" w:cs="Times New Roman"/>
          <w:sz w:val="44"/>
          <w:szCs w:val="44"/>
        </w:rPr>
      </w:pPr>
      <w:r>
        <w:rPr>
          <w:rFonts w:ascii="方正小标宋简体" w:eastAsia="方正小标宋简体" w:hAnsi="仿宋_GB2312" w:cs="方正小标宋简体" w:hint="eastAsia"/>
          <w:sz w:val="44"/>
          <w:szCs w:val="44"/>
        </w:rPr>
        <w:t>营商环境负面行为清单</w:t>
      </w:r>
    </w:p>
    <w:p w:rsidR="000B138D" w:rsidRDefault="000B138D">
      <w:pPr>
        <w:pStyle w:val="NormalWeb"/>
        <w:shd w:val="clear" w:color="auto" w:fill="FFFFFF"/>
        <w:spacing w:before="0" w:beforeAutospacing="0" w:after="0" w:afterAutospacing="0"/>
        <w:ind w:firstLine="480"/>
        <w:rPr>
          <w:rFonts w:ascii="仿宋_GB2312" w:eastAsia="仿宋_GB2312" w:hAnsi="仿宋_GB2312" w:cs="Times New Roman"/>
          <w:b/>
          <w:bCs/>
          <w:sz w:val="10"/>
          <w:szCs w:val="10"/>
        </w:rPr>
      </w:pPr>
    </w:p>
    <w:tbl>
      <w:tblPr>
        <w:tblW w:w="9017" w:type="dxa"/>
        <w:jc w:val="center"/>
        <w:tblBorders>
          <w:top w:val="outset" w:sz="6" w:space="0" w:color="333333"/>
          <w:left w:val="outset" w:sz="6" w:space="0" w:color="333333"/>
          <w:bottom w:val="outset" w:sz="6" w:space="0" w:color="333333"/>
          <w:right w:val="outset" w:sz="6" w:space="0" w:color="333333"/>
        </w:tblBorders>
        <w:tblLayout w:type="fixed"/>
        <w:tblCellMar>
          <w:left w:w="0" w:type="dxa"/>
          <w:right w:w="0" w:type="dxa"/>
        </w:tblCellMar>
        <w:tblLook w:val="00A0"/>
      </w:tblPr>
      <w:tblGrid>
        <w:gridCol w:w="589"/>
        <w:gridCol w:w="967"/>
        <w:gridCol w:w="4857"/>
        <w:gridCol w:w="2604"/>
      </w:tblGrid>
      <w:tr w:rsidR="000B138D">
        <w:trPr>
          <w:cantSplit/>
          <w:tblHeader/>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黑体" w:eastAsia="黑体" w:hAnsi="黑体" w:cs="Times New Roman"/>
                <w:kern w:val="0"/>
              </w:rPr>
            </w:pPr>
            <w:r>
              <w:rPr>
                <w:rFonts w:ascii="黑体" w:eastAsia="黑体" w:hAnsi="黑体" w:cs="黑体" w:hint="eastAsia"/>
                <w:kern w:val="0"/>
              </w:rPr>
              <w:t>序号</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黑体" w:eastAsia="黑体" w:hAnsi="黑体" w:cs="Times New Roman"/>
                <w:kern w:val="0"/>
              </w:rPr>
            </w:pPr>
            <w:r>
              <w:rPr>
                <w:rFonts w:ascii="黑体" w:eastAsia="黑体" w:hAnsi="黑体" w:cs="黑体" w:hint="eastAsia"/>
                <w:kern w:val="0"/>
              </w:rPr>
              <w:t>禁止</w:t>
            </w:r>
          </w:p>
          <w:p w:rsidR="000B138D" w:rsidRDefault="000B138D">
            <w:pPr>
              <w:widowControl/>
              <w:adjustRightInd w:val="0"/>
              <w:snapToGrid w:val="0"/>
              <w:spacing w:line="240" w:lineRule="atLeast"/>
              <w:jc w:val="center"/>
              <w:rPr>
                <w:rFonts w:ascii="黑体" w:eastAsia="黑体" w:hAnsi="黑体" w:cs="Times New Roman"/>
                <w:kern w:val="0"/>
              </w:rPr>
            </w:pPr>
            <w:r>
              <w:rPr>
                <w:rFonts w:ascii="黑体" w:eastAsia="黑体" w:hAnsi="黑体" w:cs="黑体" w:hint="eastAsia"/>
                <w:kern w:val="0"/>
              </w:rPr>
              <w:t>事项</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黑体" w:eastAsia="黑体" w:hAnsi="黑体" w:cs="Times New Roman"/>
                <w:kern w:val="0"/>
              </w:rPr>
            </w:pPr>
            <w:r>
              <w:rPr>
                <w:rFonts w:ascii="黑体" w:eastAsia="黑体" w:hAnsi="黑体" w:cs="黑体" w:hint="eastAsia"/>
                <w:kern w:val="0"/>
              </w:rPr>
              <w:t>具体内容</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黑体" w:eastAsia="黑体" w:hAnsi="黑体" w:cs="Times New Roman"/>
                <w:kern w:val="0"/>
              </w:rPr>
            </w:pPr>
            <w:r>
              <w:rPr>
                <w:rFonts w:ascii="黑体" w:eastAsia="黑体" w:hAnsi="黑体" w:cs="黑体" w:hint="eastAsia"/>
                <w:kern w:val="0"/>
              </w:rPr>
              <w:t>相关法律、法规和</w:t>
            </w:r>
          </w:p>
          <w:p w:rsidR="000B138D" w:rsidRDefault="000B138D">
            <w:pPr>
              <w:widowControl/>
              <w:adjustRightInd w:val="0"/>
              <w:snapToGrid w:val="0"/>
              <w:spacing w:line="240" w:lineRule="atLeast"/>
              <w:jc w:val="center"/>
              <w:rPr>
                <w:rFonts w:ascii="黑体" w:eastAsia="黑体" w:hAnsi="黑体" w:cs="Times New Roman"/>
                <w:kern w:val="0"/>
              </w:rPr>
            </w:pPr>
            <w:r>
              <w:rPr>
                <w:rFonts w:ascii="黑体" w:eastAsia="黑体" w:hAnsi="黑体" w:cs="黑体" w:hint="eastAsia"/>
                <w:kern w:val="0"/>
              </w:rPr>
              <w:t>其他依据</w:t>
            </w:r>
          </w:p>
        </w:tc>
      </w:tr>
      <w:tr w:rsidR="000B138D">
        <w:trPr>
          <w:cantSplit/>
          <w:jc w:val="center"/>
        </w:trPr>
        <w:tc>
          <w:tcPr>
            <w:tcW w:w="9017" w:type="dxa"/>
            <w:gridSpan w:val="4"/>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黑体" w:eastAsia="黑体" w:hAnsi="黑体" w:cs="Times New Roman"/>
                <w:kern w:val="0"/>
              </w:rPr>
            </w:pPr>
            <w:r>
              <w:rPr>
                <w:rFonts w:ascii="黑体" w:eastAsia="黑体" w:hAnsi="黑体" w:cs="黑体" w:hint="eastAsia"/>
                <w:kern w:val="0"/>
              </w:rPr>
              <w:t>一、招标人和招标代理机构</w:t>
            </w:r>
          </w:p>
        </w:tc>
      </w:tr>
      <w:tr w:rsidR="000B138D">
        <w:trPr>
          <w:cantSplit/>
          <w:trHeight w:val="4346"/>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1</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依法应当招标未招标或未进平台交易</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依法必须进行招标的项目而不招标。</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不按项目审批、核准部门审批、核准所确定的招标范围、招标方式、招标组织形式进行招标。</w:t>
            </w:r>
            <w:r>
              <w:rPr>
                <w:rFonts w:ascii="Times New Roman" w:hAnsi="Times New Roman" w:cs="Times New Roman"/>
                <w:kern w:val="0"/>
              </w:rPr>
              <w:t> </w:t>
            </w:r>
            <w:r>
              <w:rPr>
                <w:rFonts w:ascii="Times New Roman" w:hAnsi="Times New Roman" w:cs="Times New Roman"/>
                <w:kern w:val="0"/>
              </w:rPr>
              <w:t> </w:t>
            </w:r>
            <w:r>
              <w:rPr>
                <w:rFonts w:ascii="Times New Roman" w:hAnsi="Times New Roman" w:cs="Times New Roman"/>
                <w:kern w:val="0"/>
              </w:rPr>
              <w:t> </w:t>
            </w:r>
            <w:r>
              <w:rPr>
                <w:rFonts w:ascii="Times New Roman" w:hAnsi="Times New Roman" w:cs="Times New Roman"/>
                <w:kern w:val="0"/>
              </w:rPr>
              <w:t> </w:t>
            </w:r>
            <w:r>
              <w:rPr>
                <w:rFonts w:ascii="Times New Roman" w:hAnsi="Times New Roman" w:cs="Times New Roman"/>
                <w:kern w:val="0"/>
              </w:rPr>
              <w:t> </w:t>
            </w:r>
            <w:r>
              <w:rPr>
                <w:rFonts w:ascii="Times New Roman" w:hAnsi="Times New Roman" w:cs="Times New Roman"/>
                <w:kern w:val="0"/>
              </w:rPr>
              <w:t> </w:t>
            </w:r>
            <w:r>
              <w:rPr>
                <w:rFonts w:ascii="Times New Roman" w:hAnsi="Times New Roman" w:cs="Times New Roman"/>
                <w:kern w:val="0"/>
              </w:rPr>
              <w:t> </w:t>
            </w:r>
            <w:r>
              <w:rPr>
                <w:rFonts w:ascii="Times New Roman" w:hAnsi="Times New Roman" w:cs="Times New Roman"/>
                <w:kern w:val="0"/>
              </w:rPr>
              <w:t> </w:t>
            </w:r>
            <w:r>
              <w:rPr>
                <w:rFonts w:ascii="Times New Roman" w:hAnsi="Times New Roman" w:cs="Times New Roman"/>
                <w:kern w:val="0"/>
              </w:rPr>
              <w:t> </w:t>
            </w:r>
            <w:r>
              <w:rPr>
                <w:rFonts w:ascii="Times New Roman" w:hAnsi="Times New Roman" w:cs="Times New Roman"/>
                <w:kern w:val="0"/>
              </w:rPr>
              <w:t> </w:t>
            </w:r>
            <w:r>
              <w:rPr>
                <w:rFonts w:ascii="Times New Roman" w:hAnsi="Times New Roman" w:cs="Times New Roman"/>
                <w:kern w:val="0"/>
              </w:rPr>
              <w:t> </w:t>
            </w:r>
            <w:r>
              <w:rPr>
                <w:rFonts w:ascii="Times New Roman" w:hAnsi="Times New Roman" w:cs="Times New Roman"/>
                <w:kern w:val="0"/>
              </w:rPr>
              <w:t> </w:t>
            </w:r>
            <w:r>
              <w:rPr>
                <w:rFonts w:ascii="Times New Roman" w:hAnsi="Times New Roman" w:cs="Times New Roman"/>
                <w:kern w:val="0"/>
              </w:rPr>
              <w:t> </w:t>
            </w:r>
            <w:r>
              <w:rPr>
                <w:rFonts w:ascii="Times New Roman" w:hAnsi="Times New Roman" w:cs="Times New Roman"/>
                <w:kern w:val="0"/>
              </w:rPr>
              <w:t> </w:t>
            </w:r>
            <w:r>
              <w:rPr>
                <w:rFonts w:ascii="Times New Roman" w:hAnsi="Times New Roman" w:cs="Times New Roman"/>
                <w:kern w:val="0"/>
              </w:rPr>
              <w:t> </w:t>
            </w:r>
            <w:r>
              <w:rPr>
                <w:rFonts w:ascii="Times New Roman" w:hAnsi="Times New Roman" w:cs="Times New Roman"/>
                <w:kern w:val="0"/>
              </w:rPr>
              <w:t> </w:t>
            </w:r>
            <w:r>
              <w:rPr>
                <w:rFonts w:ascii="Times New Roman" w:hAnsi="Times New Roman" w:cs="Times New Roman"/>
                <w:kern w:val="0"/>
              </w:rPr>
              <w:t> </w:t>
            </w:r>
            <w:r>
              <w:rPr>
                <w:rFonts w:ascii="Times New Roman" w:hAnsi="Times New Roman" w:cs="Times New Roman"/>
                <w:kern w:val="0"/>
              </w:rPr>
              <w:t> </w:t>
            </w:r>
            <w:r>
              <w:rPr>
                <w:rFonts w:ascii="宋体" w:hAnsi="宋体" w:cs="宋体"/>
                <w:kern w:val="0"/>
              </w:rPr>
              <w:t>3.</w:t>
            </w:r>
            <w:r>
              <w:rPr>
                <w:rFonts w:ascii="宋体" w:hAnsi="宋体" w:cs="宋体" w:hint="eastAsia"/>
                <w:kern w:val="0"/>
              </w:rPr>
              <w:t>为适用“可以不招标”法定条款的规定而弄虚作假。</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4.</w:t>
            </w:r>
            <w:r>
              <w:rPr>
                <w:rFonts w:ascii="宋体" w:hAnsi="宋体" w:cs="宋体" w:hint="eastAsia"/>
                <w:kern w:val="0"/>
              </w:rPr>
              <w:t>对依法必须进行招标的项目利用划分标段、化整为零或者以其他任何方式规避招标。</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5.</w:t>
            </w:r>
            <w:r>
              <w:rPr>
                <w:rFonts w:ascii="宋体" w:hAnsi="宋体" w:cs="宋体" w:hint="eastAsia"/>
                <w:kern w:val="0"/>
              </w:rPr>
              <w:t>依法应当公开招标而擅自采用邀请招标</w:t>
            </w:r>
            <w:r>
              <w:rPr>
                <w:rFonts w:ascii="宋体" w:cs="宋体"/>
                <w:kern w:val="0"/>
              </w:rPr>
              <w:t>,</w:t>
            </w:r>
            <w:r>
              <w:rPr>
                <w:rFonts w:ascii="宋体" w:hAnsi="宋体" w:cs="宋体" w:hint="eastAsia"/>
                <w:kern w:val="0"/>
              </w:rPr>
              <w:t>或将应当公开招标的政府采购项目擅自采用其他方式采购。</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6.</w:t>
            </w:r>
            <w:r>
              <w:rPr>
                <w:rFonts w:ascii="宋体" w:hAnsi="宋体" w:cs="宋体" w:hint="eastAsia"/>
                <w:kern w:val="0"/>
              </w:rPr>
              <w:t>以暂估价形式包含在总承包范围内的工程、货物、服务</w:t>
            </w:r>
            <w:r>
              <w:rPr>
                <w:rFonts w:ascii="宋体" w:cs="宋体"/>
                <w:kern w:val="0"/>
              </w:rPr>
              <w:t>,</w:t>
            </w:r>
            <w:r>
              <w:rPr>
                <w:rFonts w:ascii="宋体" w:hAnsi="宋体" w:cs="宋体" w:hint="eastAsia"/>
                <w:kern w:val="0"/>
              </w:rPr>
              <w:t>属于依法必须招标的范围且达到国家规定的规模标准</w:t>
            </w:r>
            <w:r>
              <w:rPr>
                <w:rFonts w:ascii="宋体" w:cs="宋体"/>
                <w:kern w:val="0"/>
              </w:rPr>
              <w:t>,</w:t>
            </w:r>
            <w:r>
              <w:rPr>
                <w:rFonts w:ascii="宋体" w:hAnsi="宋体" w:cs="宋体" w:hint="eastAsia"/>
                <w:kern w:val="0"/>
              </w:rPr>
              <w:t>不依法进行招标。</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7.</w:t>
            </w:r>
            <w:r>
              <w:rPr>
                <w:rFonts w:ascii="宋体" w:hAnsi="宋体" w:cs="宋体" w:hint="eastAsia"/>
                <w:kern w:val="0"/>
              </w:rPr>
              <w:t>通过资格预审的申请人少于三个或投标人少于三个时</w:t>
            </w:r>
            <w:r>
              <w:rPr>
                <w:rFonts w:ascii="宋体" w:cs="宋体"/>
                <w:kern w:val="0"/>
              </w:rPr>
              <w:t>,</w:t>
            </w:r>
            <w:r>
              <w:rPr>
                <w:rFonts w:ascii="宋体" w:hAnsi="宋体" w:cs="宋体" w:hint="eastAsia"/>
                <w:kern w:val="0"/>
              </w:rPr>
              <w:t>不按法律法规的规定重新招标。</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8.</w:t>
            </w:r>
            <w:r>
              <w:rPr>
                <w:rFonts w:ascii="宋体" w:hAnsi="宋体" w:cs="宋体" w:hint="eastAsia"/>
                <w:kern w:val="0"/>
              </w:rPr>
              <w:t>列入公共资源招标投标目录的项目</w:t>
            </w:r>
            <w:r>
              <w:rPr>
                <w:rFonts w:ascii="宋体" w:cs="宋体"/>
                <w:kern w:val="0"/>
              </w:rPr>
              <w:t>,</w:t>
            </w:r>
            <w:r>
              <w:rPr>
                <w:rFonts w:ascii="宋体" w:hAnsi="宋体" w:cs="宋体" w:hint="eastAsia"/>
                <w:kern w:val="0"/>
              </w:rPr>
              <w:t>未进入公共资源交易平台交易。</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《中华人民共和国招标投标法》第四条</w:t>
            </w:r>
            <w:r>
              <w:rPr>
                <w:rFonts w:ascii="宋体" w:cs="宋体"/>
                <w:kern w:val="0"/>
              </w:rPr>
              <w:t>,</w:t>
            </w:r>
            <w:r>
              <w:rPr>
                <w:rFonts w:ascii="宋体" w:hAnsi="宋体" w:cs="宋体" w:hint="eastAsia"/>
                <w:kern w:val="0"/>
              </w:rPr>
              <w:t>第二十八条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《中华人民共和国招标投标法实施条例》第七条</w:t>
            </w:r>
            <w:r>
              <w:rPr>
                <w:rFonts w:ascii="宋体" w:cs="宋体"/>
                <w:kern w:val="0"/>
              </w:rPr>
              <w:t>,</w:t>
            </w:r>
            <w:r>
              <w:rPr>
                <w:rFonts w:ascii="宋体" w:hAnsi="宋体" w:cs="宋体" w:hint="eastAsia"/>
                <w:kern w:val="0"/>
              </w:rPr>
              <w:t>第九条</w:t>
            </w:r>
            <w:r>
              <w:rPr>
                <w:rFonts w:ascii="宋体" w:cs="宋体"/>
                <w:kern w:val="0"/>
              </w:rPr>
              <w:t>,</w:t>
            </w:r>
            <w:r>
              <w:rPr>
                <w:rFonts w:ascii="宋体" w:hAnsi="宋体" w:cs="宋体" w:hint="eastAsia"/>
                <w:kern w:val="0"/>
              </w:rPr>
              <w:t>第二十四条</w:t>
            </w:r>
            <w:r>
              <w:rPr>
                <w:rFonts w:ascii="宋体" w:cs="宋体"/>
                <w:kern w:val="0"/>
              </w:rPr>
              <w:t>,</w:t>
            </w:r>
            <w:r>
              <w:rPr>
                <w:rFonts w:ascii="宋体" w:hAnsi="宋体" w:cs="宋体" w:hint="eastAsia"/>
                <w:kern w:val="0"/>
              </w:rPr>
              <w:t>第二十九条</w:t>
            </w:r>
            <w:r>
              <w:rPr>
                <w:rFonts w:ascii="宋体" w:cs="宋体"/>
                <w:kern w:val="0"/>
              </w:rPr>
              <w:t>,</w:t>
            </w:r>
            <w:r>
              <w:rPr>
                <w:rFonts w:ascii="宋体" w:hAnsi="宋体" w:cs="宋体" w:hint="eastAsia"/>
                <w:kern w:val="0"/>
              </w:rPr>
              <w:t>第四十四条、第六十三条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《湖北省公共资源招标投标监督管理条例》第八条</w:t>
            </w:r>
          </w:p>
        </w:tc>
      </w:tr>
      <w:tr w:rsidR="000B138D">
        <w:trPr>
          <w:cantSplit/>
          <w:trHeight w:val="2277"/>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2</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发布公告不规范</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依法公开招标的项目</w:t>
            </w:r>
            <w:r>
              <w:rPr>
                <w:rFonts w:ascii="宋体" w:cs="宋体"/>
                <w:kern w:val="0"/>
              </w:rPr>
              <w:t>,</w:t>
            </w:r>
            <w:r>
              <w:rPr>
                <w:rFonts w:ascii="宋体" w:hAnsi="宋体" w:cs="宋体" w:hint="eastAsia"/>
                <w:kern w:val="0"/>
              </w:rPr>
              <w:t>不按照规定在指定媒介发布资格预审公告或招标公告。</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在不同媒介发布的同一招标项目的资格预审公告或者招标公告的内容不一致。</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3.</w:t>
            </w:r>
            <w:r>
              <w:rPr>
                <w:rFonts w:ascii="宋体" w:hAnsi="宋体" w:cs="宋体" w:hint="eastAsia"/>
                <w:kern w:val="0"/>
              </w:rPr>
              <w:t>资格预审公告或者招标公告中有关获取资格预审文件或者招标文件的时限不符合招标投标法律法规规定。</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《中华人民共和国招标投标法》第十六条</w:t>
            </w:r>
            <w:r>
              <w:rPr>
                <w:rFonts w:ascii="宋体" w:cs="宋体"/>
                <w:kern w:val="0"/>
              </w:rPr>
              <w:t>,</w:t>
            </w:r>
            <w:r>
              <w:rPr>
                <w:rFonts w:ascii="宋体" w:hAnsi="宋体" w:cs="宋体" w:hint="eastAsia"/>
                <w:kern w:val="0"/>
              </w:rPr>
              <w:t>第二十四条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《中华人民共和国招标投标法实施条例》第十五条</w:t>
            </w:r>
          </w:p>
        </w:tc>
      </w:tr>
      <w:tr w:rsidR="000B138D">
        <w:trPr>
          <w:cantSplit/>
          <w:trHeight w:val="2613"/>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3</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不按规定编制资格预审文件、招标文件</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依法必须招标的项目</w:t>
            </w:r>
            <w:r>
              <w:rPr>
                <w:rFonts w:ascii="宋体" w:cs="宋体"/>
                <w:kern w:val="0"/>
              </w:rPr>
              <w:t>,</w:t>
            </w:r>
            <w:r>
              <w:rPr>
                <w:rFonts w:ascii="宋体" w:hAnsi="宋体" w:cs="宋体" w:hint="eastAsia"/>
                <w:kern w:val="0"/>
              </w:rPr>
              <w:t>不按规定使用发展改革部门、综合监管机构会同有关行政监督部门制定的标准文本或者示范文本来编制资格预审文件、招标文件。</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设有最高投标限价</w:t>
            </w:r>
            <w:r>
              <w:rPr>
                <w:rFonts w:ascii="宋体" w:cs="宋体"/>
                <w:kern w:val="0"/>
              </w:rPr>
              <w:t>,</w:t>
            </w:r>
            <w:r>
              <w:rPr>
                <w:rFonts w:ascii="宋体" w:hAnsi="宋体" w:cs="宋体" w:hint="eastAsia"/>
                <w:kern w:val="0"/>
              </w:rPr>
              <w:t>不在招标文件中明确最高投标限价或者最高投标限价的计算方法。</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3.</w:t>
            </w:r>
            <w:r>
              <w:rPr>
                <w:rFonts w:ascii="宋体" w:hAnsi="宋体" w:cs="宋体" w:hint="eastAsia"/>
                <w:kern w:val="0"/>
              </w:rPr>
              <w:t>在招标文件中设置最低限价。</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4.</w:t>
            </w:r>
            <w:r>
              <w:rPr>
                <w:rFonts w:ascii="宋体" w:hAnsi="宋体" w:cs="宋体" w:hint="eastAsia"/>
                <w:kern w:val="0"/>
              </w:rPr>
              <w:t>以投标报价是否接近标底作为中标条件</w:t>
            </w:r>
            <w:r>
              <w:rPr>
                <w:rFonts w:ascii="宋体" w:cs="宋体"/>
                <w:kern w:val="0"/>
              </w:rPr>
              <w:t>,</w:t>
            </w:r>
            <w:r>
              <w:rPr>
                <w:rFonts w:ascii="宋体" w:hAnsi="宋体" w:cs="宋体" w:hint="eastAsia"/>
                <w:kern w:val="0"/>
              </w:rPr>
              <w:t>或者以投标报价超过标底上下浮动范围作为否决投标的条件。</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《中华人民共和国招标投标法实施条例》第十五条</w:t>
            </w:r>
            <w:r>
              <w:rPr>
                <w:rFonts w:ascii="宋体" w:cs="宋体"/>
                <w:kern w:val="0"/>
              </w:rPr>
              <w:t>,</w:t>
            </w:r>
            <w:r>
              <w:rPr>
                <w:rFonts w:ascii="宋体" w:hAnsi="宋体" w:cs="宋体" w:hint="eastAsia"/>
                <w:kern w:val="0"/>
              </w:rPr>
              <w:t>第二十七条</w:t>
            </w:r>
            <w:r>
              <w:rPr>
                <w:rFonts w:ascii="宋体" w:cs="宋体"/>
                <w:kern w:val="0"/>
              </w:rPr>
              <w:t>,</w:t>
            </w:r>
            <w:r>
              <w:rPr>
                <w:rFonts w:ascii="宋体" w:hAnsi="宋体" w:cs="宋体" w:hint="eastAsia"/>
                <w:kern w:val="0"/>
              </w:rPr>
              <w:t>第五十条</w:t>
            </w:r>
          </w:p>
        </w:tc>
      </w:tr>
      <w:tr w:rsidR="000B138D">
        <w:trPr>
          <w:cantSplit/>
          <w:trHeight w:val="4374"/>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4</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以不合理的条件限制、排斥投标人或潜在投标人</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就同一招标项目向潜在投标人或者投标人提供有差别的项目信息。</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设定的资格、技术、商务条件与招标项目的具体特点和实际需要不相适应或者与合同履行无关。</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3.</w:t>
            </w:r>
            <w:r>
              <w:rPr>
                <w:rFonts w:ascii="宋体" w:hAnsi="宋体" w:cs="宋体" w:hint="eastAsia"/>
                <w:kern w:val="0"/>
              </w:rPr>
              <w:t>依法必须进行招标的项目以特定行政区域或者特定行业的业绩、奖项作为加分条件或者中标条件。</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4.</w:t>
            </w:r>
            <w:r>
              <w:rPr>
                <w:rFonts w:ascii="宋体" w:hAnsi="宋体" w:cs="宋体" w:hint="eastAsia"/>
                <w:kern w:val="0"/>
              </w:rPr>
              <w:t>对潜在投标人或者投标人采取不同的资格审查或者评标标准。</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5.</w:t>
            </w:r>
            <w:r>
              <w:rPr>
                <w:rFonts w:ascii="宋体" w:hAnsi="宋体" w:cs="宋体" w:hint="eastAsia"/>
                <w:kern w:val="0"/>
              </w:rPr>
              <w:t>限定或者指定特定的专利、商标、品牌、原产地或者供应商</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6.</w:t>
            </w:r>
            <w:r>
              <w:rPr>
                <w:rFonts w:ascii="宋体" w:hAnsi="宋体" w:cs="宋体" w:hint="eastAsia"/>
                <w:kern w:val="0"/>
              </w:rPr>
              <w:t>依法必须进行招标的项目非法限定潜在投标人或者投标人的所有制形式或者组织形式。</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7.</w:t>
            </w:r>
            <w:r>
              <w:rPr>
                <w:rFonts w:ascii="宋体" w:hAnsi="宋体" w:cs="宋体" w:hint="eastAsia"/>
                <w:kern w:val="0"/>
              </w:rPr>
              <w:t>强制要求投标人组成联合体投标。</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8.</w:t>
            </w:r>
            <w:r>
              <w:rPr>
                <w:rFonts w:ascii="宋体" w:hAnsi="宋体" w:cs="宋体" w:hint="eastAsia"/>
                <w:kern w:val="0"/>
              </w:rPr>
              <w:t>以其他不合理条件限制、排斥潜在投标人或者投标人。</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《中华人民共和国招标投标法》第十八条</w:t>
            </w:r>
            <w:r>
              <w:rPr>
                <w:rFonts w:ascii="宋体" w:cs="宋体"/>
                <w:kern w:val="0"/>
              </w:rPr>
              <w:t>,</w:t>
            </w:r>
            <w:r>
              <w:rPr>
                <w:rFonts w:ascii="宋体" w:hAnsi="宋体" w:cs="宋体" w:hint="eastAsia"/>
                <w:kern w:val="0"/>
              </w:rPr>
              <w:t>第二十条，第三十一条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《中华人民共和国招标投标法实施条例》第二十四条</w:t>
            </w:r>
            <w:r>
              <w:rPr>
                <w:rFonts w:ascii="宋体" w:cs="宋体"/>
                <w:kern w:val="0"/>
              </w:rPr>
              <w:t>,</w:t>
            </w:r>
            <w:r>
              <w:rPr>
                <w:rFonts w:ascii="宋体" w:hAnsi="宋体" w:cs="宋体" w:hint="eastAsia"/>
                <w:kern w:val="0"/>
              </w:rPr>
              <w:t>第三十二条</w:t>
            </w:r>
            <w:r>
              <w:rPr>
                <w:rFonts w:ascii="宋体" w:cs="宋体"/>
                <w:kern w:val="0"/>
              </w:rPr>
              <w:t>,</w:t>
            </w:r>
            <w:r>
              <w:rPr>
                <w:rFonts w:ascii="宋体" w:hAnsi="宋体" w:cs="宋体" w:hint="eastAsia"/>
                <w:kern w:val="0"/>
              </w:rPr>
              <w:t>第三十三条</w:t>
            </w:r>
          </w:p>
        </w:tc>
      </w:tr>
      <w:tr w:rsidR="000B138D">
        <w:trPr>
          <w:cantSplit/>
          <w:trHeight w:val="1076"/>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5</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违法组织投标人踏勘现场</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组织单个或者部分潜在投标人踏勘项目现场。</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《中华人民共和国招标投标法实施条例》第二十八条</w:t>
            </w:r>
          </w:p>
        </w:tc>
      </w:tr>
      <w:tr w:rsidR="000B138D">
        <w:trPr>
          <w:cantSplit/>
          <w:trHeight w:val="1173"/>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6</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透露潜在投标人信息等情况</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向他人透露已获取招标文件的潜在投标人的信息以及可能影响公平竞争的有关招标投标的其他情况。</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《中华人民共和国招标投标法》第二十二条</w:t>
            </w:r>
          </w:p>
        </w:tc>
      </w:tr>
      <w:tr w:rsidR="000B138D">
        <w:trPr>
          <w:cantSplit/>
          <w:trHeight w:val="1928"/>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7</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不按规定发售资格预审文件或招标文件</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不按资格预审公告、招标公告或者投标邀请书规定的时间、地点发售</w:t>
            </w:r>
            <w:r>
              <w:rPr>
                <w:rFonts w:ascii="宋体" w:hAnsi="宋体" w:cs="宋体"/>
                <w:kern w:val="0"/>
              </w:rPr>
              <w:t>(</w:t>
            </w:r>
            <w:r>
              <w:rPr>
                <w:rFonts w:ascii="宋体" w:hAnsi="宋体" w:cs="宋体" w:hint="eastAsia"/>
                <w:kern w:val="0"/>
              </w:rPr>
              <w:t>发布</w:t>
            </w:r>
            <w:r>
              <w:rPr>
                <w:rFonts w:ascii="宋体" w:hAnsi="宋体" w:cs="宋体"/>
                <w:kern w:val="0"/>
              </w:rPr>
              <w:t>)</w:t>
            </w:r>
            <w:r>
              <w:rPr>
                <w:rFonts w:ascii="宋体" w:hAnsi="宋体" w:cs="宋体" w:hint="eastAsia"/>
                <w:kern w:val="0"/>
              </w:rPr>
              <w:t>资格预审文件或者招标文件。</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资格预审文件或招标文件发售期少于</w:t>
            </w:r>
            <w:r>
              <w:rPr>
                <w:rFonts w:ascii="宋体" w:hAnsi="宋体" w:cs="宋体"/>
                <w:kern w:val="0"/>
              </w:rPr>
              <w:t>5</w:t>
            </w:r>
            <w:r>
              <w:rPr>
                <w:rFonts w:ascii="宋体" w:hAnsi="宋体" w:cs="宋体" w:hint="eastAsia"/>
                <w:kern w:val="0"/>
              </w:rPr>
              <w:t>日</w:t>
            </w:r>
            <w:r>
              <w:rPr>
                <w:rFonts w:ascii="宋体" w:cs="宋体"/>
                <w:kern w:val="0"/>
              </w:rPr>
              <w:t>,</w:t>
            </w:r>
            <w:r>
              <w:rPr>
                <w:rFonts w:ascii="宋体" w:hAnsi="宋体" w:cs="宋体" w:hint="eastAsia"/>
                <w:kern w:val="0"/>
              </w:rPr>
              <w:t>电子文件收取费用或纸质文件售价明显高于印刷和邮寄成本</w:t>
            </w:r>
            <w:r>
              <w:rPr>
                <w:rFonts w:ascii="宋体" w:cs="宋体"/>
                <w:kern w:val="0"/>
              </w:rPr>
              <w:t>,</w:t>
            </w:r>
            <w:r>
              <w:rPr>
                <w:rFonts w:ascii="宋体" w:hAnsi="宋体" w:cs="宋体" w:hint="eastAsia"/>
                <w:kern w:val="0"/>
              </w:rPr>
              <w:t>以营利为目的。</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《中华人民共和国招标投标法实施条例》第十六条</w:t>
            </w:r>
          </w:p>
        </w:tc>
      </w:tr>
      <w:tr w:rsidR="000B138D">
        <w:trPr>
          <w:cantSplit/>
          <w:trHeight w:val="1146"/>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8</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color w:val="FF0000"/>
                <w:kern w:val="0"/>
              </w:rPr>
            </w:pPr>
            <w:r>
              <w:rPr>
                <w:rFonts w:ascii="宋体" w:hAnsi="宋体" w:cs="宋体" w:hint="eastAsia"/>
                <w:kern w:val="0"/>
              </w:rPr>
              <w:t>违规收取履约保证金</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color w:val="FF0000"/>
                <w:kern w:val="0"/>
              </w:rPr>
            </w:pPr>
            <w:r>
              <w:rPr>
                <w:rFonts w:ascii="宋体" w:hAnsi="宋体" w:cs="宋体" w:hint="eastAsia"/>
                <w:kern w:val="0"/>
              </w:rPr>
              <w:t>招标人或招标代理机构不按规定擅自提高履约保证金额度。</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color w:val="FF0000"/>
                <w:kern w:val="0"/>
              </w:rPr>
            </w:pPr>
            <w:r>
              <w:rPr>
                <w:rFonts w:ascii="宋体" w:hAnsi="宋体" w:cs="宋体" w:hint="eastAsia"/>
                <w:kern w:val="0"/>
              </w:rPr>
              <w:t>《中华人民共和国招标投标法实施条例》第五十八条</w:t>
            </w:r>
          </w:p>
        </w:tc>
      </w:tr>
      <w:tr w:rsidR="000B138D">
        <w:trPr>
          <w:cantSplit/>
          <w:trHeight w:val="2193"/>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9</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对资格预审文件或招标文件进行澄清或者修改程序不规范</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对已发出的资格预审文件或者招标文件进行必要的澄清或者修改</w:t>
            </w:r>
            <w:r>
              <w:rPr>
                <w:rFonts w:ascii="宋体" w:cs="宋体"/>
                <w:kern w:val="0"/>
              </w:rPr>
              <w:t>,</w:t>
            </w:r>
            <w:r>
              <w:rPr>
                <w:rFonts w:ascii="宋体" w:hAnsi="宋体" w:cs="宋体" w:hint="eastAsia"/>
                <w:kern w:val="0"/>
              </w:rPr>
              <w:t>澄清或者修改的内容可能影响资格预审申请文件或者投标文件编制、距提交资格预审申请文件截止时间不足</w:t>
            </w:r>
            <w:r>
              <w:rPr>
                <w:rFonts w:ascii="宋体" w:hAnsi="宋体" w:cs="宋体"/>
                <w:kern w:val="0"/>
              </w:rPr>
              <w:t>3</w:t>
            </w:r>
            <w:r>
              <w:rPr>
                <w:rFonts w:ascii="宋体" w:hAnsi="宋体" w:cs="宋体" w:hint="eastAsia"/>
                <w:kern w:val="0"/>
              </w:rPr>
              <w:t>日或者距投标截止时间不足</w:t>
            </w:r>
            <w:r>
              <w:rPr>
                <w:rFonts w:ascii="宋体" w:hAnsi="宋体" w:cs="宋体"/>
                <w:kern w:val="0"/>
              </w:rPr>
              <w:t>15</w:t>
            </w:r>
            <w:r>
              <w:rPr>
                <w:rFonts w:ascii="宋体" w:hAnsi="宋体" w:cs="宋体" w:hint="eastAsia"/>
                <w:kern w:val="0"/>
              </w:rPr>
              <w:t>日</w:t>
            </w:r>
            <w:r>
              <w:rPr>
                <w:rFonts w:ascii="宋体" w:cs="宋体"/>
                <w:kern w:val="0"/>
              </w:rPr>
              <w:t>,</w:t>
            </w:r>
            <w:r>
              <w:rPr>
                <w:rFonts w:ascii="宋体" w:hAnsi="宋体" w:cs="宋体" w:hint="eastAsia"/>
                <w:kern w:val="0"/>
              </w:rPr>
              <w:t>不对提交资格预审申请文件或者投标文件的截止时间延期。</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《中华人民共和国招标投标法》第二十三条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《中华人民共和国招标投标法实施条例》第二十一条</w:t>
            </w:r>
          </w:p>
        </w:tc>
      </w:tr>
      <w:tr w:rsidR="000B138D">
        <w:trPr>
          <w:cantSplit/>
          <w:trHeight w:val="2586"/>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10</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开标程序不符合规定</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不按照招标文件规定的时间、地点开标。</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接受依法应当拒收的资格预审申请文件、投标文件。</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3.</w:t>
            </w:r>
            <w:r>
              <w:rPr>
                <w:rFonts w:ascii="宋体" w:hAnsi="宋体" w:cs="宋体" w:hint="eastAsia"/>
                <w:kern w:val="0"/>
              </w:rPr>
              <w:t>对已接受的投标文件开标时不宣读</w:t>
            </w:r>
            <w:r>
              <w:rPr>
                <w:rFonts w:ascii="宋体" w:hAnsi="宋体" w:cs="宋体"/>
                <w:kern w:val="0"/>
              </w:rPr>
              <w:t>(</w:t>
            </w:r>
            <w:r>
              <w:rPr>
                <w:rFonts w:ascii="宋体" w:hAnsi="宋体" w:cs="宋体" w:hint="eastAsia"/>
                <w:kern w:val="0"/>
              </w:rPr>
              <w:t>不展示</w:t>
            </w:r>
            <w:r>
              <w:rPr>
                <w:rFonts w:ascii="宋体" w:hAnsi="宋体" w:cs="宋体"/>
                <w:kern w:val="0"/>
              </w:rPr>
              <w:t>)</w:t>
            </w:r>
            <w:r>
              <w:rPr>
                <w:rFonts w:ascii="宋体" w:hAnsi="宋体" w:cs="宋体" w:hint="eastAsia"/>
                <w:kern w:val="0"/>
              </w:rPr>
              <w:t>。</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4.</w:t>
            </w:r>
            <w:r>
              <w:rPr>
                <w:rFonts w:ascii="宋体" w:hAnsi="宋体" w:cs="宋体" w:hint="eastAsia"/>
                <w:kern w:val="0"/>
              </w:rPr>
              <w:t>招标项目设有标底的</w:t>
            </w:r>
            <w:r>
              <w:rPr>
                <w:rFonts w:ascii="宋体" w:cs="宋体"/>
                <w:kern w:val="0"/>
              </w:rPr>
              <w:t>,</w:t>
            </w:r>
            <w:r>
              <w:rPr>
                <w:rFonts w:ascii="宋体" w:hAnsi="宋体" w:cs="宋体" w:hint="eastAsia"/>
                <w:kern w:val="0"/>
              </w:rPr>
              <w:t>在开标时不公布。</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5.</w:t>
            </w:r>
            <w:r>
              <w:rPr>
                <w:rFonts w:ascii="宋体" w:hAnsi="宋体" w:cs="宋体" w:hint="eastAsia"/>
                <w:kern w:val="0"/>
              </w:rPr>
              <w:t>未完整记录开标情况影响投诉调查处理或者案件查办。</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《中华人民共和国招标投标法》第二十八条，第三十四条，第三十六条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《中华人民共和国招标投标法实施条例》第三十六条，第四十四条，第五十条</w:t>
            </w:r>
          </w:p>
        </w:tc>
      </w:tr>
      <w:tr w:rsidR="000B138D">
        <w:trPr>
          <w:cantSplit/>
          <w:trHeight w:val="5212"/>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11</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不依法组建评标委员会及资格审查委员会</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招标人评委超过评标委员会（资格审查委员会）成员的三分之一。</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评标委员会（资格审查委员会）的专家成员不从依法组建的评标专家库内相关专业的专家名单中以随机抽取方式确定。</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3.</w:t>
            </w:r>
            <w:r>
              <w:rPr>
                <w:rFonts w:ascii="宋体" w:hAnsi="宋体" w:cs="宋体" w:hint="eastAsia"/>
                <w:kern w:val="0"/>
              </w:rPr>
              <w:t>与招标人有利害关系的人进入相关项目的评标委员会（资格审查委员会）。</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4.</w:t>
            </w:r>
            <w:r>
              <w:rPr>
                <w:rFonts w:ascii="宋体" w:hAnsi="宋体" w:cs="宋体" w:hint="eastAsia"/>
                <w:kern w:val="0"/>
              </w:rPr>
              <w:t>以明示、暗示等任何方式指定或者变相指定参加评标委员会（资格审查委员会）的专家成员。</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5.</w:t>
            </w:r>
            <w:r>
              <w:rPr>
                <w:rFonts w:ascii="宋体" w:hAnsi="宋体" w:cs="宋体" w:hint="eastAsia"/>
                <w:kern w:val="0"/>
              </w:rPr>
              <w:t>非因法定的事由，更换依法确定的评标委员会（资格审查委员会）成员。</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6.</w:t>
            </w:r>
            <w:r>
              <w:rPr>
                <w:rFonts w:ascii="宋体" w:hAnsi="宋体" w:cs="宋体" w:hint="eastAsia"/>
                <w:kern w:val="0"/>
              </w:rPr>
              <w:t>更换评标委员会（资格审查委员会）的专家成员不从评标专家库内相关专业的专家名单中以随机抽取方式确定。</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7.</w:t>
            </w:r>
            <w:r>
              <w:rPr>
                <w:rFonts w:ascii="宋体" w:hAnsi="宋体" w:cs="宋体" w:hint="eastAsia"/>
                <w:kern w:val="0"/>
              </w:rPr>
              <w:t>行政监督部门的工作人员担任本部门负责监管项目的评标委员会成员。</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《中华人民共和国招标投标法》第三十七条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《中华人民共和国招标投标法实施条例》第四十六条，第四十八条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《评标委员会和评标方法暂行规定》第十条</w:t>
            </w:r>
          </w:p>
        </w:tc>
      </w:tr>
      <w:tr w:rsidR="000B138D">
        <w:trPr>
          <w:cantSplit/>
          <w:trHeight w:val="2920"/>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12</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非法干预或者影响评标过程和结果</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不按规定提前抽取评标专家</w:t>
            </w:r>
            <w:r>
              <w:rPr>
                <w:rFonts w:ascii="宋体" w:cs="宋体"/>
                <w:kern w:val="0"/>
              </w:rPr>
              <w:t>,</w:t>
            </w:r>
            <w:r>
              <w:rPr>
                <w:rFonts w:ascii="宋体" w:hAnsi="宋体" w:cs="宋体" w:hint="eastAsia"/>
                <w:kern w:val="0"/>
              </w:rPr>
              <w:t>或将投标人名单及评标项目提前告知评标委员会成员的。</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未向评标委员会提供评标所必需的信息。</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3.</w:t>
            </w:r>
            <w:r>
              <w:rPr>
                <w:rFonts w:ascii="宋体" w:hAnsi="宋体" w:cs="宋体" w:hint="eastAsia"/>
                <w:kern w:val="0"/>
              </w:rPr>
              <w:t>招标人</w:t>
            </w:r>
            <w:r>
              <w:rPr>
                <w:rFonts w:ascii="宋体" w:hAnsi="宋体" w:cs="宋体"/>
                <w:kern w:val="0"/>
              </w:rPr>
              <w:t>(</w:t>
            </w:r>
            <w:r>
              <w:rPr>
                <w:rFonts w:ascii="宋体" w:hAnsi="宋体" w:cs="宋体" w:hint="eastAsia"/>
                <w:kern w:val="0"/>
              </w:rPr>
              <w:t>代理机构</w:t>
            </w:r>
            <w:r>
              <w:rPr>
                <w:rFonts w:ascii="宋体" w:hAnsi="宋体" w:cs="宋体"/>
                <w:kern w:val="0"/>
              </w:rPr>
              <w:t>)</w:t>
            </w:r>
            <w:r>
              <w:rPr>
                <w:rFonts w:ascii="宋体" w:hAnsi="宋体" w:cs="宋体" w:hint="eastAsia"/>
                <w:kern w:val="0"/>
              </w:rPr>
              <w:t>向评标委员会明示或暗示其倾向或排斥特定投标人。</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4.</w:t>
            </w:r>
            <w:r>
              <w:rPr>
                <w:rFonts w:ascii="宋体" w:hAnsi="宋体" w:cs="宋体" w:hint="eastAsia"/>
                <w:kern w:val="0"/>
              </w:rPr>
              <w:t>在评审结果确定前泄露评标委员会</w:t>
            </w:r>
            <w:r>
              <w:rPr>
                <w:rFonts w:ascii="宋体" w:hAnsi="宋体" w:cs="宋体"/>
                <w:kern w:val="0"/>
              </w:rPr>
              <w:t>(</w:t>
            </w:r>
            <w:r>
              <w:rPr>
                <w:rFonts w:ascii="宋体" w:hAnsi="宋体" w:cs="宋体" w:hint="eastAsia"/>
                <w:kern w:val="0"/>
              </w:rPr>
              <w:t>资格审查委员会</w:t>
            </w:r>
            <w:r>
              <w:rPr>
                <w:rFonts w:ascii="宋体" w:hAnsi="宋体" w:cs="宋体"/>
                <w:kern w:val="0"/>
              </w:rPr>
              <w:t>)</w:t>
            </w:r>
            <w:r>
              <w:rPr>
                <w:rFonts w:ascii="宋体" w:hAnsi="宋体" w:cs="宋体" w:hint="eastAsia"/>
                <w:kern w:val="0"/>
              </w:rPr>
              <w:t>成员名单。</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《中华人民共和国招标投标法》第三十七条</w:t>
            </w:r>
            <w:r>
              <w:rPr>
                <w:rFonts w:ascii="宋体" w:cs="宋体"/>
                <w:kern w:val="0"/>
              </w:rPr>
              <w:t>,</w:t>
            </w:r>
            <w:r>
              <w:rPr>
                <w:rFonts w:ascii="宋体" w:hAnsi="宋体" w:cs="宋体" w:hint="eastAsia"/>
                <w:kern w:val="0"/>
              </w:rPr>
              <w:t>第三十八条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《中华人民共和国招标投标法实施条例》第四十八条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《评标委员会和评标方法暂行规定》第八条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《湖北省公共资源招标投标监督管理条例》第十四条</w:t>
            </w:r>
          </w:p>
        </w:tc>
      </w:tr>
      <w:tr w:rsidR="000B138D">
        <w:trPr>
          <w:cantSplit/>
          <w:trHeight w:val="1397"/>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13</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不依法发布资格预审结果</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资格预审结束后</w:t>
            </w:r>
            <w:r>
              <w:rPr>
                <w:rFonts w:ascii="宋体" w:cs="宋体"/>
                <w:kern w:val="0"/>
              </w:rPr>
              <w:t>,</w:t>
            </w:r>
            <w:r>
              <w:rPr>
                <w:rFonts w:ascii="宋体" w:hAnsi="宋体" w:cs="宋体" w:hint="eastAsia"/>
                <w:kern w:val="0"/>
              </w:rPr>
              <w:t>不按法律法规的规定及时向资格预审申请人发出资格预审结果通知书。</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《中华人民共和国招标投标法实施条例》第十九条</w:t>
            </w:r>
          </w:p>
        </w:tc>
      </w:tr>
      <w:tr w:rsidR="000B138D">
        <w:trPr>
          <w:cantSplit/>
          <w:trHeight w:val="3732"/>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14</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不依法确定中标人并进行公示</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无正当理由不发出中标通知书。</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在评标委员会依法推荐的中标候选人以外确定中标人</w:t>
            </w:r>
            <w:r>
              <w:rPr>
                <w:rFonts w:ascii="宋体" w:cs="宋体"/>
                <w:kern w:val="0"/>
              </w:rPr>
              <w:t>,</w:t>
            </w:r>
            <w:r>
              <w:rPr>
                <w:rFonts w:ascii="宋体" w:hAnsi="宋体" w:cs="宋体" w:hint="eastAsia"/>
                <w:kern w:val="0"/>
              </w:rPr>
              <w:t>或在所有投标被评标委员会否决后自行确定中标人。</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3.</w:t>
            </w:r>
            <w:r>
              <w:rPr>
                <w:rFonts w:ascii="宋体" w:hAnsi="宋体" w:cs="宋体" w:hint="eastAsia"/>
                <w:kern w:val="0"/>
              </w:rPr>
              <w:t>中标通知书发出后无正当理由改变中标结果。</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4.</w:t>
            </w:r>
            <w:r>
              <w:rPr>
                <w:rFonts w:ascii="宋体" w:hAnsi="宋体" w:cs="宋体" w:hint="eastAsia"/>
                <w:kern w:val="0"/>
              </w:rPr>
              <w:t>拒绝签订合同。</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5.</w:t>
            </w:r>
            <w:r>
              <w:rPr>
                <w:rFonts w:ascii="宋体" w:hAnsi="宋体" w:cs="宋体" w:hint="eastAsia"/>
                <w:kern w:val="0"/>
              </w:rPr>
              <w:t>在签订合同时提出额外附加条件。</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6.</w:t>
            </w:r>
            <w:r>
              <w:rPr>
                <w:rFonts w:ascii="宋体" w:hAnsi="宋体" w:cs="宋体" w:hint="eastAsia"/>
                <w:kern w:val="0"/>
              </w:rPr>
              <w:t>收到评标报告后未在法律法规规定的时限内公示评标结果。</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7.</w:t>
            </w:r>
            <w:r>
              <w:rPr>
                <w:rFonts w:ascii="宋体" w:hAnsi="宋体" w:cs="宋体" w:hint="eastAsia"/>
                <w:kern w:val="0"/>
              </w:rPr>
              <w:t>评标结果公示期少于规定的时限。</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8.</w:t>
            </w:r>
            <w:r>
              <w:rPr>
                <w:rFonts w:ascii="宋体" w:hAnsi="宋体" w:cs="宋体" w:hint="eastAsia"/>
                <w:kern w:val="0"/>
              </w:rPr>
              <w:t>自中标通知书发出之日起三十日内未订立合同。</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9.</w:t>
            </w:r>
            <w:r>
              <w:rPr>
                <w:rFonts w:ascii="宋体" w:hAnsi="宋体" w:cs="宋体" w:hint="eastAsia"/>
                <w:kern w:val="0"/>
              </w:rPr>
              <w:t>不按照招标文件和中标人的投标文件订立合同</w:t>
            </w:r>
            <w:r>
              <w:rPr>
                <w:rFonts w:ascii="宋体" w:cs="宋体"/>
                <w:kern w:val="0"/>
              </w:rPr>
              <w:t>,</w:t>
            </w:r>
            <w:r>
              <w:rPr>
                <w:rFonts w:ascii="宋体" w:hAnsi="宋体" w:cs="宋体" w:hint="eastAsia"/>
                <w:kern w:val="0"/>
              </w:rPr>
              <w:t>或订立背离合同实质性内容的协议。</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《中华人民共和国招标投标法》第四十条</w:t>
            </w:r>
            <w:r>
              <w:rPr>
                <w:rFonts w:ascii="宋体" w:cs="宋体"/>
                <w:kern w:val="0"/>
              </w:rPr>
              <w:t>,</w:t>
            </w:r>
            <w:r>
              <w:rPr>
                <w:rFonts w:ascii="宋体" w:hAnsi="宋体" w:cs="宋体" w:hint="eastAsia"/>
                <w:kern w:val="0"/>
              </w:rPr>
              <w:t>第四十五条</w:t>
            </w:r>
            <w:r>
              <w:rPr>
                <w:rFonts w:ascii="宋体" w:cs="宋体"/>
                <w:kern w:val="0"/>
              </w:rPr>
              <w:t>,</w:t>
            </w:r>
            <w:r>
              <w:rPr>
                <w:rFonts w:ascii="宋体" w:hAnsi="宋体" w:cs="宋体" w:hint="eastAsia"/>
                <w:kern w:val="0"/>
              </w:rPr>
              <w:t>第四十六条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《中华人民共和国招标投标法实施条例》第五十四条</w:t>
            </w:r>
            <w:r>
              <w:rPr>
                <w:rFonts w:ascii="宋体" w:cs="宋体"/>
                <w:kern w:val="0"/>
              </w:rPr>
              <w:t>,</w:t>
            </w:r>
            <w:r>
              <w:rPr>
                <w:rFonts w:ascii="宋体" w:hAnsi="宋体" w:cs="宋体" w:hint="eastAsia"/>
                <w:kern w:val="0"/>
              </w:rPr>
              <w:t>第五十五条</w:t>
            </w:r>
            <w:r>
              <w:rPr>
                <w:rFonts w:ascii="宋体" w:cs="宋体"/>
                <w:kern w:val="0"/>
              </w:rPr>
              <w:t>,</w:t>
            </w:r>
            <w:r>
              <w:rPr>
                <w:rFonts w:ascii="宋体" w:hAnsi="宋体" w:cs="宋体" w:hint="eastAsia"/>
                <w:kern w:val="0"/>
              </w:rPr>
              <w:t>第五十七条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《湖北省公共资源招标投标监督管理条例》第十六条</w:t>
            </w:r>
            <w:r>
              <w:rPr>
                <w:rFonts w:ascii="宋体" w:cs="宋体"/>
                <w:kern w:val="0"/>
              </w:rPr>
              <w:t>,</w:t>
            </w:r>
            <w:r>
              <w:rPr>
                <w:rFonts w:ascii="宋体" w:hAnsi="宋体" w:cs="宋体" w:hint="eastAsia"/>
                <w:kern w:val="0"/>
              </w:rPr>
              <w:t>第十七条</w:t>
            </w:r>
            <w:r>
              <w:rPr>
                <w:rFonts w:ascii="宋体" w:cs="宋体"/>
                <w:kern w:val="0"/>
              </w:rPr>
              <w:t>,</w:t>
            </w:r>
            <w:r>
              <w:rPr>
                <w:rFonts w:ascii="宋体" w:hAnsi="宋体" w:cs="宋体" w:hint="eastAsia"/>
                <w:kern w:val="0"/>
              </w:rPr>
              <w:t>第十八条</w:t>
            </w:r>
            <w:r>
              <w:rPr>
                <w:rFonts w:ascii="宋体" w:cs="宋体"/>
                <w:kern w:val="0"/>
              </w:rPr>
              <w:t>,</w:t>
            </w:r>
            <w:r>
              <w:rPr>
                <w:rFonts w:ascii="宋体" w:hAnsi="宋体" w:cs="宋体" w:hint="eastAsia"/>
                <w:kern w:val="0"/>
              </w:rPr>
              <w:t>第十九条</w:t>
            </w:r>
          </w:p>
        </w:tc>
      </w:tr>
      <w:tr w:rsidR="000B138D">
        <w:trPr>
          <w:cantSplit/>
          <w:trHeight w:val="3186"/>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15</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规避招标或与投标人串通</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在开标前开启投标文件并将有关信息泄露给其他投标人。</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直接或者间接向投标人泄露标底、评标委员会成员等信息。</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3.</w:t>
            </w:r>
            <w:r>
              <w:rPr>
                <w:rFonts w:ascii="宋体" w:hAnsi="宋体" w:cs="宋体" w:hint="eastAsia"/>
                <w:kern w:val="0"/>
              </w:rPr>
              <w:t>明示或者暗示投标人压低或者抬高投标报价。</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4.</w:t>
            </w:r>
            <w:r>
              <w:rPr>
                <w:rFonts w:ascii="宋体" w:hAnsi="宋体" w:cs="宋体" w:hint="eastAsia"/>
                <w:kern w:val="0"/>
              </w:rPr>
              <w:t>授意投标人撤换、修改投标文件。</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5.</w:t>
            </w:r>
            <w:r>
              <w:rPr>
                <w:rFonts w:ascii="宋体" w:hAnsi="宋体" w:cs="宋体" w:hint="eastAsia"/>
                <w:kern w:val="0"/>
              </w:rPr>
              <w:t>明示或者暗示投标人为特定投标人中标提供方便。</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6.</w:t>
            </w:r>
            <w:r>
              <w:rPr>
                <w:rFonts w:ascii="宋体" w:hAnsi="宋体" w:cs="宋体" w:hint="eastAsia"/>
                <w:kern w:val="0"/>
              </w:rPr>
              <w:t>与投标人为谋求特定投标人中标而采取的其他串通行为。</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7.</w:t>
            </w:r>
            <w:r>
              <w:rPr>
                <w:rFonts w:ascii="宋体" w:hAnsi="宋体" w:cs="宋体" w:hint="eastAsia"/>
                <w:kern w:val="0"/>
              </w:rPr>
              <w:t>在确定中标人前</w:t>
            </w:r>
            <w:r>
              <w:rPr>
                <w:rFonts w:ascii="宋体" w:cs="宋体"/>
                <w:kern w:val="0"/>
              </w:rPr>
              <w:t>,</w:t>
            </w:r>
            <w:r>
              <w:rPr>
                <w:rFonts w:ascii="宋体" w:hAnsi="宋体" w:cs="宋体" w:hint="eastAsia"/>
                <w:kern w:val="0"/>
              </w:rPr>
              <w:t>与投标人就投标价格、投标方案等实质性内容进行谈判。</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《中华人民共和国招标投标法》第二十二条</w:t>
            </w:r>
            <w:r>
              <w:rPr>
                <w:rFonts w:ascii="宋体" w:cs="宋体"/>
                <w:kern w:val="0"/>
              </w:rPr>
              <w:t>,</w:t>
            </w:r>
            <w:r>
              <w:rPr>
                <w:rFonts w:ascii="宋体" w:hAnsi="宋体" w:cs="宋体" w:hint="eastAsia"/>
                <w:kern w:val="0"/>
              </w:rPr>
              <w:t>第三十二条</w:t>
            </w:r>
            <w:r>
              <w:rPr>
                <w:rFonts w:ascii="宋体" w:cs="宋体"/>
                <w:kern w:val="0"/>
              </w:rPr>
              <w:t>,</w:t>
            </w:r>
            <w:r>
              <w:rPr>
                <w:rFonts w:ascii="宋体" w:hAnsi="宋体" w:cs="宋体" w:hint="eastAsia"/>
                <w:kern w:val="0"/>
              </w:rPr>
              <w:t>第四十三条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《中华人民共和国招标投标法实施条例》第四十一条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《湖北省公共资源招标投标监督管理条例》第十九条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《武汉市公共资源交易监督管理办法》第十七条，第十九条</w:t>
            </w:r>
          </w:p>
        </w:tc>
      </w:tr>
      <w:tr w:rsidR="000B138D">
        <w:trPr>
          <w:cantSplit/>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16</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未按规定处理招标文件、开标、评标结果异议</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不在法定时限内对投标人</w:t>
            </w:r>
            <w:r>
              <w:rPr>
                <w:rFonts w:ascii="宋体" w:hAnsi="宋体" w:cs="宋体"/>
                <w:kern w:val="0"/>
              </w:rPr>
              <w:t>(</w:t>
            </w:r>
            <w:r>
              <w:rPr>
                <w:rFonts w:ascii="宋体" w:hAnsi="宋体" w:cs="宋体" w:hint="eastAsia"/>
                <w:kern w:val="0"/>
              </w:rPr>
              <w:t>潜在投标人</w:t>
            </w:r>
            <w:r>
              <w:rPr>
                <w:rFonts w:ascii="宋体" w:hAnsi="宋体" w:cs="宋体"/>
                <w:kern w:val="0"/>
              </w:rPr>
              <w:t>)</w:t>
            </w:r>
            <w:r>
              <w:rPr>
                <w:rFonts w:ascii="宋体" w:hAnsi="宋体" w:cs="宋体" w:hint="eastAsia"/>
                <w:kern w:val="0"/>
              </w:rPr>
              <w:t>或其他利害关系人提出的</w:t>
            </w:r>
            <w:r>
              <w:rPr>
                <w:rFonts w:ascii="宋体" w:hAnsi="宋体" w:cs="宋体"/>
                <w:kern w:val="0"/>
              </w:rPr>
              <w:t>"</w:t>
            </w:r>
            <w:r>
              <w:rPr>
                <w:rFonts w:ascii="宋体" w:hAnsi="宋体" w:cs="宋体" w:hint="eastAsia"/>
                <w:kern w:val="0"/>
              </w:rPr>
              <w:t>异议</w:t>
            </w:r>
            <w:r>
              <w:rPr>
                <w:rFonts w:ascii="宋体" w:hAnsi="宋体" w:cs="宋体"/>
                <w:kern w:val="0"/>
              </w:rPr>
              <w:t>"</w:t>
            </w:r>
            <w:r>
              <w:rPr>
                <w:rFonts w:ascii="宋体" w:hAnsi="宋体" w:cs="宋体" w:hint="eastAsia"/>
                <w:kern w:val="0"/>
              </w:rPr>
              <w:t>作出答复。</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对投标人</w:t>
            </w:r>
            <w:r>
              <w:rPr>
                <w:rFonts w:ascii="宋体" w:hAnsi="宋体" w:cs="宋体"/>
                <w:kern w:val="0"/>
              </w:rPr>
              <w:t>(</w:t>
            </w:r>
            <w:r>
              <w:rPr>
                <w:rFonts w:ascii="宋体" w:hAnsi="宋体" w:cs="宋体" w:hint="eastAsia"/>
                <w:kern w:val="0"/>
              </w:rPr>
              <w:t>潜在投标人</w:t>
            </w:r>
            <w:r>
              <w:rPr>
                <w:rFonts w:ascii="宋体" w:hAnsi="宋体" w:cs="宋体"/>
                <w:kern w:val="0"/>
              </w:rPr>
              <w:t>)</w:t>
            </w:r>
            <w:r>
              <w:rPr>
                <w:rFonts w:ascii="宋体" w:hAnsi="宋体" w:cs="宋体" w:hint="eastAsia"/>
                <w:kern w:val="0"/>
              </w:rPr>
              <w:t>或其他利害关系人提出的</w:t>
            </w:r>
            <w:r>
              <w:rPr>
                <w:rFonts w:ascii="宋体" w:hAnsi="宋体" w:cs="宋体"/>
                <w:kern w:val="0"/>
              </w:rPr>
              <w:t>"</w:t>
            </w:r>
            <w:r>
              <w:rPr>
                <w:rFonts w:ascii="宋体" w:hAnsi="宋体" w:cs="宋体" w:hint="eastAsia"/>
                <w:kern w:val="0"/>
              </w:rPr>
              <w:t>异议</w:t>
            </w:r>
            <w:r>
              <w:rPr>
                <w:rFonts w:ascii="宋体" w:hAnsi="宋体" w:cs="宋体"/>
                <w:kern w:val="0"/>
              </w:rPr>
              <w:t>"</w:t>
            </w:r>
            <w:r>
              <w:rPr>
                <w:rFonts w:ascii="宋体" w:hAnsi="宋体" w:cs="宋体" w:hint="eastAsia"/>
                <w:kern w:val="0"/>
              </w:rPr>
              <w:t>作出答复前</w:t>
            </w:r>
            <w:r>
              <w:rPr>
                <w:rFonts w:ascii="宋体" w:cs="宋体"/>
                <w:kern w:val="0"/>
              </w:rPr>
              <w:t>,</w:t>
            </w:r>
            <w:r>
              <w:rPr>
                <w:rFonts w:ascii="宋体" w:hAnsi="宋体" w:cs="宋体" w:hint="eastAsia"/>
                <w:kern w:val="0"/>
              </w:rPr>
              <w:t>未暂停招标投标活动。</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《中华人民共和国招标投标法实施条例》第二十二条</w:t>
            </w:r>
            <w:r>
              <w:rPr>
                <w:rFonts w:ascii="宋体" w:cs="宋体"/>
                <w:kern w:val="0"/>
              </w:rPr>
              <w:t>,</w:t>
            </w:r>
            <w:r>
              <w:rPr>
                <w:rFonts w:ascii="宋体" w:hAnsi="宋体" w:cs="宋体" w:hint="eastAsia"/>
                <w:kern w:val="0"/>
              </w:rPr>
              <w:t>第四十四条</w:t>
            </w:r>
            <w:r>
              <w:rPr>
                <w:rFonts w:ascii="宋体" w:cs="宋体"/>
                <w:kern w:val="0"/>
              </w:rPr>
              <w:t>,</w:t>
            </w:r>
            <w:r>
              <w:rPr>
                <w:rFonts w:ascii="宋体" w:hAnsi="宋体" w:cs="宋体" w:hint="eastAsia"/>
                <w:kern w:val="0"/>
              </w:rPr>
              <w:t>第五十四条</w:t>
            </w:r>
          </w:p>
        </w:tc>
      </w:tr>
      <w:tr w:rsidR="000B138D">
        <w:trPr>
          <w:cantSplit/>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17</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投诉不规范</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已查明的事实不接受</w:t>
            </w:r>
            <w:r>
              <w:rPr>
                <w:rFonts w:ascii="宋体" w:cs="宋体"/>
                <w:kern w:val="0"/>
              </w:rPr>
              <w:t>,</w:t>
            </w:r>
            <w:r>
              <w:rPr>
                <w:rFonts w:ascii="宋体" w:hAnsi="宋体" w:cs="宋体" w:hint="eastAsia"/>
                <w:kern w:val="0"/>
              </w:rPr>
              <w:t>反复投诉、多处投诉</w:t>
            </w:r>
            <w:r>
              <w:rPr>
                <w:rFonts w:ascii="宋体" w:cs="宋体"/>
                <w:kern w:val="0"/>
              </w:rPr>
              <w:t>,</w:t>
            </w:r>
            <w:r>
              <w:rPr>
                <w:rFonts w:ascii="宋体" w:hAnsi="宋体" w:cs="宋体" w:hint="eastAsia"/>
                <w:kern w:val="0"/>
              </w:rPr>
              <w:t>阻碍招标投标活动正常进行。</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不按规定的格式、程序和要求进行投诉。</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《中华人民共和国招标投标法实施条例》第六十一条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《工程建设项目招标投标活动投诉处理办法》第七条</w:t>
            </w:r>
          </w:p>
        </w:tc>
      </w:tr>
      <w:tr w:rsidR="000B138D">
        <w:trPr>
          <w:cantSplit/>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18</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擅自中</w:t>
            </w:r>
            <w:r>
              <w:rPr>
                <w:rFonts w:ascii="宋体" w:hAnsi="宋体" w:cs="宋体"/>
                <w:kern w:val="0"/>
              </w:rPr>
              <w:t>(</w:t>
            </w:r>
            <w:r>
              <w:rPr>
                <w:rFonts w:ascii="宋体" w:hAnsi="宋体" w:cs="宋体" w:hint="eastAsia"/>
                <w:kern w:val="0"/>
              </w:rPr>
              <w:t>终</w:t>
            </w:r>
            <w:r>
              <w:rPr>
                <w:rFonts w:ascii="宋体" w:hAnsi="宋体" w:cs="宋体"/>
                <w:kern w:val="0"/>
              </w:rPr>
              <w:t>)</w:t>
            </w:r>
            <w:r>
              <w:rPr>
                <w:rFonts w:ascii="宋体" w:hAnsi="宋体" w:cs="宋体" w:hint="eastAsia"/>
                <w:kern w:val="0"/>
              </w:rPr>
              <w:t>止招标及终止程序不规范</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擅自中止、终止招标。</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终止招标时</w:t>
            </w:r>
            <w:r>
              <w:rPr>
                <w:rFonts w:ascii="宋体" w:cs="宋体"/>
                <w:kern w:val="0"/>
              </w:rPr>
              <w:t>,</w:t>
            </w:r>
            <w:r>
              <w:rPr>
                <w:rFonts w:ascii="宋体" w:hAnsi="宋体" w:cs="宋体" w:hint="eastAsia"/>
                <w:kern w:val="0"/>
              </w:rPr>
              <w:t>不及时发布公告</w:t>
            </w:r>
            <w:r>
              <w:rPr>
                <w:rFonts w:ascii="宋体" w:cs="宋体"/>
                <w:kern w:val="0"/>
              </w:rPr>
              <w:t>,</w:t>
            </w:r>
            <w:r>
              <w:rPr>
                <w:rFonts w:ascii="宋体" w:hAnsi="宋体" w:cs="宋体" w:hint="eastAsia"/>
                <w:kern w:val="0"/>
              </w:rPr>
              <w:t>或者未及时以书面形式通知被邀请的或者已经获取资格预审文件、招标文件的潜在投标人</w:t>
            </w:r>
            <w:r>
              <w:rPr>
                <w:rFonts w:ascii="宋体" w:hAnsi="宋体" w:cs="宋体"/>
                <w:kern w:val="0"/>
              </w:rPr>
              <w:t>;</w:t>
            </w:r>
            <w:r>
              <w:rPr>
                <w:rFonts w:ascii="宋体" w:hAnsi="宋体" w:cs="宋体" w:hint="eastAsia"/>
                <w:kern w:val="0"/>
              </w:rPr>
              <w:t>已经发售资格预审文件、招标文件</w:t>
            </w:r>
            <w:r>
              <w:rPr>
                <w:rFonts w:ascii="宋体" w:cs="宋体"/>
                <w:kern w:val="0"/>
              </w:rPr>
              <w:t>,</w:t>
            </w:r>
            <w:r>
              <w:rPr>
                <w:rFonts w:ascii="宋体" w:hAnsi="宋体" w:cs="宋体" w:hint="eastAsia"/>
                <w:kern w:val="0"/>
              </w:rPr>
              <w:t>不及时退还所收取的资格预审文件、招标文件的费用。</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3.</w:t>
            </w:r>
            <w:r>
              <w:rPr>
                <w:rFonts w:ascii="宋体" w:hAnsi="宋体" w:cs="宋体" w:hint="eastAsia"/>
                <w:kern w:val="0"/>
              </w:rPr>
              <w:t>未能在投标有效期内完成定标</w:t>
            </w:r>
            <w:r>
              <w:rPr>
                <w:rFonts w:ascii="宋体" w:cs="宋体"/>
                <w:kern w:val="0"/>
              </w:rPr>
              <w:t>,</w:t>
            </w:r>
            <w:r>
              <w:rPr>
                <w:rFonts w:ascii="宋体" w:hAnsi="宋体" w:cs="宋体" w:hint="eastAsia"/>
                <w:kern w:val="0"/>
              </w:rPr>
              <w:t>且不通知所有投标人延长投标有效期。</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4.</w:t>
            </w:r>
            <w:r>
              <w:rPr>
                <w:rFonts w:ascii="宋体" w:hAnsi="宋体" w:cs="宋体" w:hint="eastAsia"/>
                <w:kern w:val="0"/>
              </w:rPr>
              <w:t>对招标采购活动的相关文件，未尽到依法妥善保存责任。</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《中华人民共和国招标投标法实施条例》第三十一条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《评标委员会和评标方法暂行规定》第四十条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《湖北省公共资源招标投标监督管理条例》第十九条</w:t>
            </w:r>
          </w:p>
        </w:tc>
      </w:tr>
      <w:tr w:rsidR="000B138D">
        <w:trPr>
          <w:cantSplit/>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19</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不配合行政监督部门依法实施的监督检查</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不配合投诉调查处理或者案件查办。</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在有关部门处理投诉、查办案件调查有关情况时</w:t>
            </w:r>
            <w:r>
              <w:rPr>
                <w:rFonts w:ascii="宋体" w:cs="宋体"/>
                <w:kern w:val="0"/>
              </w:rPr>
              <w:t>,</w:t>
            </w:r>
            <w:r>
              <w:rPr>
                <w:rFonts w:ascii="宋体" w:hAnsi="宋体" w:cs="宋体" w:hint="eastAsia"/>
                <w:kern w:val="0"/>
              </w:rPr>
              <w:t>提供虚假情况或者作伪证。</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《中华人民共和国招标投标法实施条例》第六十二条</w:t>
            </w:r>
          </w:p>
        </w:tc>
      </w:tr>
      <w:tr w:rsidR="000B138D">
        <w:trPr>
          <w:cantSplit/>
          <w:trHeight w:val="3996"/>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20</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代理机构不按照法律规定履行代理职责</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numPr>
                <w:ilvl w:val="0"/>
                <w:numId w:val="1"/>
              </w:numPr>
              <w:adjustRightInd w:val="0"/>
              <w:snapToGrid w:val="0"/>
              <w:spacing w:line="240" w:lineRule="atLeast"/>
              <w:rPr>
                <w:rFonts w:ascii="宋体" w:cs="Times New Roman"/>
                <w:kern w:val="0"/>
              </w:rPr>
            </w:pPr>
            <w:r>
              <w:rPr>
                <w:rFonts w:ascii="宋体" w:hAnsi="宋体" w:cs="宋体" w:hint="eastAsia"/>
                <w:kern w:val="0"/>
              </w:rPr>
              <w:t>在所代理的招标项目中投标、代理投标或者向该项目投标人提供咨询</w:t>
            </w:r>
            <w:r>
              <w:rPr>
                <w:rFonts w:ascii="宋体" w:cs="宋体"/>
                <w:kern w:val="0"/>
              </w:rPr>
              <w:t>,</w:t>
            </w:r>
            <w:r>
              <w:rPr>
                <w:rFonts w:ascii="宋体" w:hAnsi="宋体" w:cs="宋体" w:hint="eastAsia"/>
                <w:kern w:val="0"/>
              </w:rPr>
              <w:t>接受委托编制标底的中介机构参加受托编制标底项目的投标或者为该项目的投标人编制投标文件、提供咨询。</w:t>
            </w:r>
          </w:p>
          <w:p w:rsidR="000B138D" w:rsidRDefault="000B138D">
            <w:pPr>
              <w:widowControl/>
              <w:numPr>
                <w:ilvl w:val="0"/>
                <w:numId w:val="1"/>
              </w:numPr>
              <w:adjustRightInd w:val="0"/>
              <w:snapToGrid w:val="0"/>
              <w:spacing w:line="240" w:lineRule="atLeast"/>
              <w:rPr>
                <w:rFonts w:ascii="宋体" w:cs="Times New Roman"/>
                <w:kern w:val="0"/>
              </w:rPr>
            </w:pPr>
            <w:r>
              <w:rPr>
                <w:rFonts w:ascii="宋体" w:hAnsi="宋体" w:cs="宋体" w:hint="eastAsia"/>
                <w:kern w:val="0"/>
              </w:rPr>
              <w:t>招标代理机构借用他人资质或者超出资质范围从事招标代理业务。</w:t>
            </w:r>
          </w:p>
          <w:p w:rsidR="000B138D" w:rsidRDefault="000B138D">
            <w:pPr>
              <w:widowControl/>
              <w:numPr>
                <w:ilvl w:val="0"/>
                <w:numId w:val="1"/>
              </w:numPr>
              <w:adjustRightInd w:val="0"/>
              <w:snapToGrid w:val="0"/>
              <w:spacing w:line="240" w:lineRule="atLeast"/>
              <w:rPr>
                <w:rFonts w:ascii="宋体" w:cs="Times New Roman"/>
                <w:kern w:val="0"/>
              </w:rPr>
            </w:pPr>
            <w:r>
              <w:rPr>
                <w:rFonts w:ascii="宋体" w:hAnsi="宋体" w:cs="宋体" w:hint="eastAsia"/>
                <w:kern w:val="0"/>
              </w:rPr>
              <w:t>招标代理机构采用行贿、提供回扣、分成或者给予其他不正当利益等手段承接招标代理业务。</w:t>
            </w:r>
          </w:p>
          <w:p w:rsidR="000B138D" w:rsidRDefault="000B138D">
            <w:pPr>
              <w:widowControl/>
              <w:numPr>
                <w:ilvl w:val="0"/>
                <w:numId w:val="1"/>
              </w:numPr>
              <w:adjustRightInd w:val="0"/>
              <w:snapToGrid w:val="0"/>
              <w:spacing w:line="240" w:lineRule="atLeast"/>
              <w:rPr>
                <w:rFonts w:ascii="宋体" w:cs="Times New Roman"/>
                <w:kern w:val="0"/>
              </w:rPr>
            </w:pPr>
            <w:r>
              <w:rPr>
                <w:rFonts w:ascii="宋体" w:hAnsi="宋体" w:cs="宋体" w:hint="eastAsia"/>
                <w:kern w:val="0"/>
              </w:rPr>
              <w:t>招标代理机构在代理过程中接受贿赂或者获取其他不正当利益。</w:t>
            </w:r>
            <w:r>
              <w:rPr>
                <w:rFonts w:ascii="宋体" w:eastAsia="MS Gothic" w:hAnsi="宋体" w:cs="MS Gothic" w:hint="eastAsia"/>
                <w:kern w:val="0"/>
              </w:rPr>
              <w:t> </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5.</w:t>
            </w:r>
            <w:r>
              <w:rPr>
                <w:rFonts w:ascii="宋体" w:hAnsi="宋体" w:cs="宋体" w:hint="eastAsia"/>
                <w:kern w:val="0"/>
              </w:rPr>
              <w:t>招标代理机构与招标人、投标人串通损害国家利益、社会公共利益或者他人合法权益。</w:t>
            </w:r>
            <w:r>
              <w:rPr>
                <w:rFonts w:ascii="宋体" w:eastAsia="MS Gothic" w:hAnsi="宋体" w:cs="MS Gothic" w:hint="eastAsia"/>
                <w:kern w:val="0"/>
              </w:rPr>
              <w:t> </w:t>
            </w:r>
            <w:r>
              <w:rPr>
                <w:rFonts w:ascii="宋体" w:eastAsia="MS Gothic" w:hAnsi="宋体" w:cs="MS Gothic" w:hint="eastAsia"/>
                <w:kern w:val="0"/>
              </w:rPr>
              <w:t> </w:t>
            </w:r>
            <w:r>
              <w:rPr>
                <w:rFonts w:ascii="宋体" w:eastAsia="MS Gothic" w:hAnsi="宋体" w:cs="MS Gothic" w:hint="eastAsia"/>
                <w:kern w:val="0"/>
              </w:rPr>
              <w:t> </w:t>
            </w:r>
            <w:r>
              <w:rPr>
                <w:rFonts w:ascii="宋体" w:eastAsia="MS Gothic" w:hAnsi="宋体" w:cs="MS Gothic" w:hint="eastAsia"/>
                <w:kern w:val="0"/>
              </w:rPr>
              <w:t> </w:t>
            </w:r>
            <w:r>
              <w:rPr>
                <w:rFonts w:ascii="宋体" w:eastAsia="MS Gothic" w:hAnsi="宋体" w:cs="MS Gothic" w:hint="eastAsia"/>
                <w:kern w:val="0"/>
              </w:rPr>
              <w:t> </w:t>
            </w:r>
            <w:r>
              <w:rPr>
                <w:rFonts w:ascii="宋体" w:eastAsia="MS Gothic" w:hAnsi="宋体" w:cs="MS Gothic" w:hint="eastAsia"/>
                <w:kern w:val="0"/>
              </w:rPr>
              <w:t> </w:t>
            </w:r>
            <w:r>
              <w:rPr>
                <w:rFonts w:ascii="宋体" w:eastAsia="MS Gothic" w:hAnsi="宋体" w:cs="MS Gothic" w:hint="eastAsia"/>
                <w:kern w:val="0"/>
              </w:rPr>
              <w:t> </w:t>
            </w:r>
            <w:r>
              <w:rPr>
                <w:rFonts w:ascii="宋体" w:eastAsia="MS Gothic" w:hAnsi="宋体" w:cs="MS Gothic" w:hint="eastAsia"/>
                <w:kern w:val="0"/>
              </w:rPr>
              <w:t> </w:t>
            </w:r>
            <w:r>
              <w:rPr>
                <w:rFonts w:ascii="宋体" w:eastAsia="MS Gothic" w:hAnsi="宋体" w:cs="MS Gothic" w:hint="eastAsia"/>
                <w:kern w:val="0"/>
              </w:rPr>
              <w:t> </w:t>
            </w:r>
            <w:r>
              <w:rPr>
                <w:rFonts w:ascii="宋体" w:eastAsia="MS Gothic" w:hAnsi="宋体" w:cs="MS Gothic" w:hint="eastAsia"/>
                <w:kern w:val="0"/>
              </w:rPr>
              <w:t> </w:t>
            </w:r>
            <w:r>
              <w:rPr>
                <w:rFonts w:ascii="宋体" w:eastAsia="MS Gothic" w:hAnsi="宋体" w:cs="MS Gothic" w:hint="eastAsia"/>
                <w:kern w:val="0"/>
              </w:rPr>
              <w:t> </w:t>
            </w:r>
            <w:r>
              <w:rPr>
                <w:rFonts w:ascii="宋体" w:eastAsia="MS Gothic" w:hAnsi="宋体" w:cs="MS Gothic" w:hint="eastAsia"/>
                <w:kern w:val="0"/>
              </w:rPr>
              <w:t> </w:t>
            </w:r>
            <w:r>
              <w:rPr>
                <w:rFonts w:ascii="宋体" w:eastAsia="MS Gothic" w:hAnsi="宋体" w:cs="MS Gothic" w:hint="eastAsia"/>
                <w:kern w:val="0"/>
              </w:rPr>
              <w:t> </w:t>
            </w:r>
            <w:r>
              <w:rPr>
                <w:rFonts w:ascii="宋体" w:eastAsia="MS Gothic" w:hAnsi="宋体" w:cs="MS Gothic" w:hint="eastAsia"/>
                <w:kern w:val="0"/>
              </w:rPr>
              <w:t> </w:t>
            </w:r>
            <w:r>
              <w:rPr>
                <w:rFonts w:ascii="宋体" w:eastAsia="MS Gothic" w:hAnsi="宋体" w:cs="MS Gothic" w:hint="eastAsia"/>
                <w:kern w:val="0"/>
              </w:rPr>
              <w:t> </w:t>
            </w:r>
            <w:r>
              <w:rPr>
                <w:rFonts w:ascii="宋体" w:eastAsia="MS Gothic" w:hAnsi="宋体" w:cs="MS Gothic" w:hint="eastAsia"/>
                <w:kern w:val="0"/>
              </w:rPr>
              <w:t> </w:t>
            </w:r>
            <w:r>
              <w:rPr>
                <w:rFonts w:ascii="宋体" w:eastAsia="MS Gothic" w:hAnsi="宋体" w:cs="MS Gothic" w:hint="eastAsia"/>
                <w:kern w:val="0"/>
              </w:rPr>
              <w:t> </w:t>
            </w:r>
            <w:r>
              <w:rPr>
                <w:rFonts w:ascii="宋体" w:eastAsia="MS Gothic" w:hAnsi="宋体" w:cs="MS Gothic" w:hint="eastAsia"/>
                <w:kern w:val="0"/>
              </w:rPr>
              <w:t> </w:t>
            </w:r>
            <w:r>
              <w:rPr>
                <w:rFonts w:ascii="宋体" w:eastAsia="MS Gothic" w:hAnsi="宋体" w:cs="MS Gothic" w:hint="eastAsia"/>
                <w:kern w:val="0"/>
              </w:rPr>
              <w:t> </w:t>
            </w:r>
            <w:r>
              <w:rPr>
                <w:rFonts w:ascii="宋体" w:eastAsia="MS Gothic" w:hAnsi="宋体" w:cs="MS Gothic" w:hint="eastAsia"/>
                <w:kern w:val="0"/>
              </w:rPr>
              <w:t> </w:t>
            </w:r>
            <w:r>
              <w:rPr>
                <w:rFonts w:ascii="宋体" w:eastAsia="MS Gothic" w:hAnsi="宋体" w:cs="MS Gothic" w:hint="eastAsia"/>
                <w:kern w:val="0"/>
              </w:rPr>
              <w:t> </w:t>
            </w:r>
            <w:r>
              <w:rPr>
                <w:rFonts w:ascii="宋体" w:eastAsia="MS Gothic" w:hAnsi="宋体" w:cs="MS Gothic" w:hint="eastAsia"/>
                <w:kern w:val="0"/>
              </w:rPr>
              <w:t> </w:t>
            </w:r>
            <w:r>
              <w:rPr>
                <w:rFonts w:ascii="宋体" w:hAnsi="宋体" w:cs="宋体"/>
                <w:kern w:val="0"/>
              </w:rPr>
              <w:t>6.</w:t>
            </w:r>
            <w:r>
              <w:rPr>
                <w:rFonts w:ascii="宋体" w:hAnsi="宋体" w:cs="宋体" w:hint="eastAsia"/>
                <w:kern w:val="0"/>
              </w:rPr>
              <w:t>招标代理机构泄露应当保密的信息以及隐匿、销毁应当保存的文件资料或者伪造、变造文件资料。</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《中华人民共和国招标投标法》第十五条</w:t>
            </w:r>
            <w:r>
              <w:rPr>
                <w:rFonts w:ascii="宋体" w:cs="宋体"/>
                <w:kern w:val="0"/>
              </w:rPr>
              <w:t>,</w:t>
            </w:r>
            <w:r>
              <w:rPr>
                <w:rFonts w:ascii="宋体" w:hAnsi="宋体" w:cs="宋体" w:hint="eastAsia"/>
                <w:kern w:val="0"/>
              </w:rPr>
              <w:t>第五十条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《中华人民共和国招标投标法实施条例》第十三条</w:t>
            </w:r>
            <w:r>
              <w:rPr>
                <w:rFonts w:ascii="宋体" w:cs="宋体"/>
                <w:kern w:val="0"/>
              </w:rPr>
              <w:t>,</w:t>
            </w:r>
            <w:r>
              <w:rPr>
                <w:rFonts w:ascii="宋体" w:hAnsi="宋体" w:cs="宋体" w:hint="eastAsia"/>
                <w:kern w:val="0"/>
              </w:rPr>
              <w:t>第二十七条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《湖北省公共资源招标投标监督管理条例》第二十一条</w:t>
            </w:r>
          </w:p>
        </w:tc>
      </w:tr>
      <w:tr w:rsidR="000B138D">
        <w:trPr>
          <w:cantSplit/>
          <w:trHeight w:val="614"/>
          <w:jc w:val="center"/>
        </w:trPr>
        <w:tc>
          <w:tcPr>
            <w:tcW w:w="9017" w:type="dxa"/>
            <w:gridSpan w:val="4"/>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黑体" w:eastAsia="黑体" w:hAnsi="黑体" w:cs="Times New Roman"/>
                <w:kern w:val="0"/>
              </w:rPr>
            </w:pPr>
            <w:r>
              <w:rPr>
                <w:rFonts w:ascii="黑体" w:eastAsia="黑体" w:hAnsi="黑体" w:cs="黑体" w:hint="eastAsia"/>
                <w:kern w:val="0"/>
              </w:rPr>
              <w:t>二、投标人</w:t>
            </w:r>
          </w:p>
        </w:tc>
      </w:tr>
      <w:tr w:rsidR="000B138D">
        <w:trPr>
          <w:cantSplit/>
          <w:trHeight w:val="1424"/>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21</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不符合要求参与投标</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单位负责人为同一人或者存在控股、管理关系的不同单位</w:t>
            </w:r>
            <w:r>
              <w:rPr>
                <w:rFonts w:ascii="宋体" w:cs="宋体"/>
                <w:kern w:val="0"/>
              </w:rPr>
              <w:t>,</w:t>
            </w:r>
            <w:r>
              <w:rPr>
                <w:rFonts w:ascii="宋体" w:hAnsi="宋体" w:cs="宋体" w:hint="eastAsia"/>
                <w:kern w:val="0"/>
              </w:rPr>
              <w:t>参加同一标段投标或者未划分标段的同一招标项目投标。</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以他人名义、借用资质参加投标。</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《中华人民共和国招标投标法实施条例》第三十四条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《湖北省公共资源招标投标监督管理条例》第二十条</w:t>
            </w:r>
          </w:p>
        </w:tc>
      </w:tr>
      <w:tr w:rsidR="000B138D">
        <w:trPr>
          <w:cantSplit/>
          <w:trHeight w:val="1830"/>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22</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在投标中弄虚作假</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使用伪造、变造的许可证件。</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提供虚假的财务状况或业绩。</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3.</w:t>
            </w:r>
            <w:r>
              <w:rPr>
                <w:rFonts w:ascii="宋体" w:hAnsi="宋体" w:cs="宋体" w:hint="eastAsia"/>
                <w:kern w:val="0"/>
              </w:rPr>
              <w:t>提供虚假的项目负责人或者主要技术人员简历、劳动关系证明、社保证明。</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4.</w:t>
            </w:r>
            <w:r>
              <w:rPr>
                <w:rFonts w:ascii="宋体" w:hAnsi="宋体" w:cs="宋体" w:hint="eastAsia"/>
                <w:kern w:val="0"/>
              </w:rPr>
              <w:t>提供虚假的信用状况。</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《中华人民共和国招标投标法》第三十三条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《中华人民共和国招标投标法实施条例》第四十二条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《湖北省公共资源招标投标监督管理条例》第二十条</w:t>
            </w:r>
          </w:p>
        </w:tc>
      </w:tr>
      <w:tr w:rsidR="000B138D">
        <w:trPr>
          <w:cantSplit/>
          <w:trHeight w:val="2710"/>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23</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组织或参与围标、串标</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投标人相互串通投标报价</w:t>
            </w:r>
            <w:r>
              <w:rPr>
                <w:rFonts w:ascii="宋体" w:cs="宋体"/>
                <w:kern w:val="0"/>
              </w:rPr>
              <w:t>,</w:t>
            </w:r>
            <w:r>
              <w:rPr>
                <w:rFonts w:ascii="宋体" w:hAnsi="宋体" w:cs="宋体" w:hint="eastAsia"/>
                <w:kern w:val="0"/>
              </w:rPr>
              <w:t>与招标人串通投标。</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投标人之间协商投标报价等投标文件的实质性内容。</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3.</w:t>
            </w:r>
            <w:r>
              <w:rPr>
                <w:rFonts w:ascii="宋体" w:hAnsi="宋体" w:cs="宋体" w:hint="eastAsia"/>
                <w:kern w:val="0"/>
              </w:rPr>
              <w:t>投标人之间约定中标人。</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4.</w:t>
            </w:r>
            <w:r>
              <w:rPr>
                <w:rFonts w:ascii="宋体" w:hAnsi="宋体" w:cs="宋体" w:hint="eastAsia"/>
                <w:kern w:val="0"/>
              </w:rPr>
              <w:t>投标人之间约定部分投标人放弃投标或者中标。</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5.</w:t>
            </w:r>
            <w:r>
              <w:rPr>
                <w:rFonts w:ascii="宋体" w:hAnsi="宋体" w:cs="宋体" w:hint="eastAsia"/>
                <w:kern w:val="0"/>
              </w:rPr>
              <w:t>属于同一集团、协会、商会等组织成员的投标人按照该组织要求协同投标。</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6.</w:t>
            </w:r>
            <w:r>
              <w:rPr>
                <w:rFonts w:ascii="宋体" w:hAnsi="宋体" w:cs="宋体" w:hint="eastAsia"/>
                <w:kern w:val="0"/>
              </w:rPr>
              <w:t>投标人之间为谋取中标或者排斥特定投标人而采取的其他联合行动。</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《中华人民共和国招标投标法》第三十二条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《中华人民共和国招标投标法实施条例》第三十九条</w:t>
            </w:r>
          </w:p>
        </w:tc>
      </w:tr>
      <w:tr w:rsidR="000B138D">
        <w:trPr>
          <w:cantSplit/>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24</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与他人相互串通投标</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不同投标人的投标文件由同一单位或者个人编制。</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不同投标人委托同一单位或者个人办理投标事宜。</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3.</w:t>
            </w:r>
            <w:r>
              <w:rPr>
                <w:rFonts w:ascii="宋体" w:hAnsi="宋体" w:cs="宋体" w:hint="eastAsia"/>
                <w:kern w:val="0"/>
              </w:rPr>
              <w:t>不同投标人的投标文件载明的项目管理成员为同一人。</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4.</w:t>
            </w:r>
            <w:r>
              <w:rPr>
                <w:rFonts w:ascii="宋体" w:hAnsi="宋体" w:cs="宋体" w:hint="eastAsia"/>
                <w:kern w:val="0"/>
              </w:rPr>
              <w:t>不同投标人的投标文件异常一致或者投标报价呈规律性差异。</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5.</w:t>
            </w:r>
            <w:r>
              <w:rPr>
                <w:rFonts w:ascii="宋体" w:hAnsi="宋体" w:cs="宋体" w:hint="eastAsia"/>
                <w:kern w:val="0"/>
              </w:rPr>
              <w:t>不同投标人的投标文件相互混装。</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6.</w:t>
            </w:r>
            <w:r>
              <w:rPr>
                <w:rFonts w:ascii="宋体" w:hAnsi="宋体" w:cs="宋体" w:hint="eastAsia"/>
                <w:kern w:val="0"/>
              </w:rPr>
              <w:t>不同投标人的投标保证金从同一单位或者个人的账户转出。</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《中华人民共和国招标投标法》第三十二条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《中华人民共和国招标投标法实施条例》第四十条</w:t>
            </w:r>
          </w:p>
        </w:tc>
      </w:tr>
      <w:tr w:rsidR="000B138D">
        <w:trPr>
          <w:cantSplit/>
          <w:trHeight w:val="3340"/>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25</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中标后违约</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中标后无正当理由不与招标人订立合同。</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中标后在签订合同时向招标人提出附加条件。</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3.</w:t>
            </w:r>
            <w:r>
              <w:rPr>
                <w:rFonts w:ascii="宋体" w:hAnsi="宋体" w:cs="宋体" w:hint="eastAsia"/>
                <w:kern w:val="0"/>
              </w:rPr>
              <w:t>与招标人签订合同的标的、价款、质量、履行期限等主要条款与招标文件和投标文件的内容不一致。</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4.</w:t>
            </w:r>
            <w:r>
              <w:rPr>
                <w:rFonts w:ascii="宋体" w:hAnsi="宋体" w:cs="宋体" w:hint="eastAsia"/>
                <w:kern w:val="0"/>
              </w:rPr>
              <w:t>与招标人再行订立背离合同实质性内容的协议。</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5.</w:t>
            </w:r>
            <w:r>
              <w:rPr>
                <w:rFonts w:ascii="宋体" w:hAnsi="宋体" w:cs="宋体" w:hint="eastAsia"/>
                <w:kern w:val="0"/>
              </w:rPr>
              <w:t>中标后将中标项目转让给他人或将中标项目肢解后分别转让给他人。</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6.</w:t>
            </w:r>
            <w:r>
              <w:rPr>
                <w:rFonts w:ascii="宋体" w:hAnsi="宋体" w:cs="宋体" w:hint="eastAsia"/>
                <w:kern w:val="0"/>
              </w:rPr>
              <w:t>中标后将中标项目的部分主体、关键性工作分包给他人。</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7.</w:t>
            </w:r>
            <w:r>
              <w:rPr>
                <w:rFonts w:ascii="宋体" w:hAnsi="宋体" w:cs="宋体" w:hint="eastAsia"/>
                <w:kern w:val="0"/>
              </w:rPr>
              <w:t>中标后将中标项目的部分工作分包给不具备相应资格条件的分包人。</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8.</w:t>
            </w:r>
            <w:r>
              <w:rPr>
                <w:rFonts w:ascii="宋体" w:hAnsi="宋体" w:cs="宋体" w:hint="eastAsia"/>
                <w:spacing w:val="-8"/>
                <w:kern w:val="0"/>
              </w:rPr>
              <w:t>中标后不及时、足额按招标文件要求提交履约保证金。</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《中华人民共和国招标投标法》第四十六条</w:t>
            </w:r>
            <w:r>
              <w:rPr>
                <w:rFonts w:ascii="宋体" w:cs="宋体"/>
                <w:kern w:val="0"/>
              </w:rPr>
              <w:t>,</w:t>
            </w:r>
            <w:r>
              <w:rPr>
                <w:rFonts w:ascii="宋体" w:hAnsi="宋体" w:cs="宋体" w:hint="eastAsia"/>
                <w:kern w:val="0"/>
              </w:rPr>
              <w:t>第四十八条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《中华人民共和国招标投标法实施条例》第五十七条</w:t>
            </w:r>
            <w:r>
              <w:rPr>
                <w:rFonts w:ascii="宋体" w:cs="宋体"/>
                <w:kern w:val="0"/>
              </w:rPr>
              <w:t>,</w:t>
            </w:r>
            <w:r>
              <w:rPr>
                <w:rFonts w:ascii="宋体" w:hAnsi="宋体" w:cs="宋体" w:hint="eastAsia"/>
                <w:kern w:val="0"/>
              </w:rPr>
              <w:t>第五十八条</w:t>
            </w:r>
            <w:r>
              <w:rPr>
                <w:rFonts w:ascii="宋体" w:cs="宋体"/>
                <w:kern w:val="0"/>
              </w:rPr>
              <w:t>,</w:t>
            </w:r>
            <w:r>
              <w:rPr>
                <w:rFonts w:ascii="宋体" w:hAnsi="宋体" w:cs="宋体" w:hint="eastAsia"/>
                <w:kern w:val="0"/>
              </w:rPr>
              <w:t>第五十九条</w:t>
            </w:r>
            <w:r>
              <w:rPr>
                <w:rFonts w:ascii="宋体" w:cs="宋体"/>
                <w:kern w:val="0"/>
              </w:rPr>
              <w:t>,</w:t>
            </w:r>
            <w:r>
              <w:rPr>
                <w:rFonts w:ascii="宋体" w:hAnsi="宋体" w:cs="宋体" w:hint="eastAsia"/>
                <w:kern w:val="0"/>
              </w:rPr>
              <w:t>第七十三条，第七十四条</w:t>
            </w:r>
          </w:p>
        </w:tc>
      </w:tr>
      <w:tr w:rsidR="000B138D">
        <w:trPr>
          <w:cantSplit/>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26</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不合理投诉、恶意投诉</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未对资格预审文件、招标文件提出异议</w:t>
            </w:r>
            <w:r>
              <w:rPr>
                <w:rFonts w:ascii="宋体" w:cs="宋体"/>
                <w:kern w:val="0"/>
              </w:rPr>
              <w:t>,</w:t>
            </w:r>
            <w:r>
              <w:rPr>
                <w:rFonts w:ascii="宋体" w:hAnsi="宋体" w:cs="宋体" w:hint="eastAsia"/>
                <w:kern w:val="0"/>
              </w:rPr>
              <w:t>评审</w:t>
            </w:r>
            <w:r>
              <w:rPr>
                <w:rFonts w:ascii="宋体" w:hAnsi="宋体" w:cs="宋体"/>
                <w:kern w:val="0"/>
              </w:rPr>
              <w:t>(</w:t>
            </w:r>
            <w:r>
              <w:rPr>
                <w:rFonts w:ascii="宋体" w:hAnsi="宋体" w:cs="宋体" w:hint="eastAsia"/>
                <w:kern w:val="0"/>
              </w:rPr>
              <w:t>评标</w:t>
            </w:r>
            <w:r>
              <w:rPr>
                <w:rFonts w:ascii="宋体" w:hAnsi="宋体" w:cs="宋体"/>
                <w:kern w:val="0"/>
              </w:rPr>
              <w:t>)</w:t>
            </w:r>
            <w:r>
              <w:rPr>
                <w:rFonts w:ascii="宋体" w:hAnsi="宋体" w:cs="宋体" w:hint="eastAsia"/>
                <w:kern w:val="0"/>
              </w:rPr>
              <w:t>结果出来后又对资格预审文件内容、招标文件内容进行投诉。</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未提出异议或异议答复日期未满、超出投诉有效期向有关行政监督部门提出投诉。</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3.</w:t>
            </w:r>
            <w:r>
              <w:rPr>
                <w:rFonts w:ascii="宋体" w:hAnsi="宋体" w:cs="宋体" w:hint="eastAsia"/>
                <w:kern w:val="0"/>
              </w:rPr>
              <w:t>捏造事实、伪造材料或以非法手段取得证明材料进行投诉。</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4.</w:t>
            </w:r>
            <w:r>
              <w:rPr>
                <w:rFonts w:ascii="宋体" w:hAnsi="宋体" w:cs="宋体" w:hint="eastAsia"/>
                <w:kern w:val="0"/>
              </w:rPr>
              <w:t>已查明的事实不接受</w:t>
            </w:r>
            <w:r>
              <w:rPr>
                <w:rFonts w:ascii="宋体" w:cs="宋体"/>
                <w:kern w:val="0"/>
              </w:rPr>
              <w:t>,</w:t>
            </w:r>
            <w:r>
              <w:rPr>
                <w:rFonts w:ascii="宋体" w:hAnsi="宋体" w:cs="宋体" w:hint="eastAsia"/>
                <w:kern w:val="0"/>
              </w:rPr>
              <w:t>反复投诉、多处投诉</w:t>
            </w:r>
            <w:r>
              <w:rPr>
                <w:rFonts w:ascii="宋体" w:cs="宋体"/>
                <w:kern w:val="0"/>
              </w:rPr>
              <w:t>,</w:t>
            </w:r>
            <w:r>
              <w:rPr>
                <w:rFonts w:ascii="宋体" w:hAnsi="宋体" w:cs="宋体" w:hint="eastAsia"/>
                <w:kern w:val="0"/>
              </w:rPr>
              <w:t>阻碍招标投标活动正常进行。</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5.</w:t>
            </w:r>
            <w:r>
              <w:rPr>
                <w:rFonts w:ascii="宋体" w:hAnsi="宋体" w:cs="宋体" w:hint="eastAsia"/>
                <w:kern w:val="0"/>
              </w:rPr>
              <w:t>不按规定的格式、程序和要求进行投诉的。</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《中华人民共和国招标投标法实施条例》第二十二条</w:t>
            </w:r>
            <w:r>
              <w:rPr>
                <w:rFonts w:ascii="宋体" w:cs="宋体"/>
                <w:kern w:val="0"/>
              </w:rPr>
              <w:t>,</w:t>
            </w:r>
            <w:r>
              <w:rPr>
                <w:rFonts w:ascii="宋体" w:hAnsi="宋体" w:cs="宋体" w:hint="eastAsia"/>
                <w:kern w:val="0"/>
              </w:rPr>
              <w:t>第四十四条</w:t>
            </w:r>
            <w:r>
              <w:rPr>
                <w:rFonts w:ascii="宋体" w:cs="宋体"/>
                <w:kern w:val="0"/>
              </w:rPr>
              <w:t>,</w:t>
            </w:r>
            <w:r>
              <w:rPr>
                <w:rFonts w:ascii="宋体" w:hAnsi="宋体" w:cs="宋体" w:hint="eastAsia"/>
                <w:kern w:val="0"/>
              </w:rPr>
              <w:t>第五十四，第六十条</w:t>
            </w:r>
            <w:r>
              <w:rPr>
                <w:rFonts w:ascii="宋体" w:cs="宋体"/>
                <w:kern w:val="0"/>
              </w:rPr>
              <w:t>,</w:t>
            </w:r>
            <w:r>
              <w:rPr>
                <w:rFonts w:ascii="宋体" w:hAnsi="宋体" w:cs="宋体" w:hint="eastAsia"/>
                <w:kern w:val="0"/>
              </w:rPr>
              <w:t>第六十一条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《工程建设项目招标投标活动投诉处理办法》第七条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《湖北省公共资源招标投标投诉处理办法》第六条、第十三条，第十四条</w:t>
            </w:r>
          </w:p>
        </w:tc>
      </w:tr>
      <w:tr w:rsidR="000B138D">
        <w:trPr>
          <w:cantSplit/>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27</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违反诚实信用原则</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发生合并、分立、破产等重大变化后不及时书面告知招标人。</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资格预审合格后</w:t>
            </w:r>
            <w:r>
              <w:rPr>
                <w:rFonts w:ascii="宋体" w:cs="宋体"/>
                <w:kern w:val="0"/>
              </w:rPr>
              <w:t>,</w:t>
            </w:r>
            <w:r>
              <w:rPr>
                <w:rFonts w:ascii="宋体" w:hAnsi="宋体" w:cs="宋体" w:hint="eastAsia"/>
                <w:kern w:val="0"/>
              </w:rPr>
              <w:t>投标人的项目管理机构组成出现调整不及时书面告知招标人。</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3.</w:t>
            </w:r>
            <w:r>
              <w:rPr>
                <w:rFonts w:ascii="宋体" w:hAnsi="宋体" w:cs="宋体" w:hint="eastAsia"/>
                <w:kern w:val="0"/>
              </w:rPr>
              <w:t>不按评标委员会的要求对投标文件进行澄清、说明。</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4.</w:t>
            </w:r>
            <w:r>
              <w:rPr>
                <w:rFonts w:ascii="宋体" w:hAnsi="宋体" w:cs="宋体" w:hint="eastAsia"/>
                <w:kern w:val="0"/>
              </w:rPr>
              <w:t>依法必须招标项目的境内投标单位</w:t>
            </w:r>
            <w:r>
              <w:rPr>
                <w:rFonts w:ascii="宋体" w:cs="宋体"/>
                <w:kern w:val="0"/>
              </w:rPr>
              <w:t>,</w:t>
            </w:r>
            <w:r>
              <w:rPr>
                <w:rFonts w:ascii="宋体" w:hAnsi="宋体" w:cs="宋体" w:hint="eastAsia"/>
                <w:kern w:val="0"/>
              </w:rPr>
              <w:t>其投标保证金不是从其基本账户转出。</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5.</w:t>
            </w:r>
            <w:r>
              <w:rPr>
                <w:rFonts w:ascii="宋体" w:hAnsi="宋体" w:cs="宋体" w:hint="eastAsia"/>
                <w:kern w:val="0"/>
              </w:rPr>
              <w:t>在开标前与招标人就投标价格、投标方案等进行协商谈判。</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6.</w:t>
            </w:r>
            <w:r>
              <w:rPr>
                <w:rFonts w:ascii="宋体" w:hAnsi="宋体" w:cs="宋体" w:hint="eastAsia"/>
                <w:kern w:val="0"/>
              </w:rPr>
              <w:t>以低于成本的报价竞标，以他人名义投标或者以其他方式弄虚作假，骗取中标。</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7.</w:t>
            </w:r>
            <w:r>
              <w:rPr>
                <w:rFonts w:ascii="宋体" w:hAnsi="宋体" w:cs="宋体" w:hint="eastAsia"/>
                <w:kern w:val="0"/>
              </w:rPr>
              <w:t>向招标人或者评标委员会成员行贿的手段谋取中标。</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《中华人民共和国招标投标法》第三十二条</w:t>
            </w:r>
            <w:r>
              <w:rPr>
                <w:rFonts w:ascii="宋体" w:cs="宋体"/>
                <w:kern w:val="0"/>
              </w:rPr>
              <w:t>,</w:t>
            </w:r>
            <w:r>
              <w:rPr>
                <w:rFonts w:ascii="宋体" w:hAnsi="宋体" w:cs="宋体" w:hint="eastAsia"/>
                <w:kern w:val="0"/>
              </w:rPr>
              <w:t>第三十三条</w:t>
            </w:r>
            <w:r>
              <w:rPr>
                <w:rFonts w:ascii="宋体" w:cs="宋体"/>
                <w:kern w:val="0"/>
              </w:rPr>
              <w:t>,</w:t>
            </w:r>
            <w:r>
              <w:rPr>
                <w:rFonts w:ascii="宋体" w:hAnsi="宋体" w:cs="宋体" w:hint="eastAsia"/>
                <w:kern w:val="0"/>
              </w:rPr>
              <w:t>第四十三条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《中华人民共和国招标投标法实施条例》第二十六条</w:t>
            </w:r>
            <w:r>
              <w:rPr>
                <w:rFonts w:ascii="宋体" w:cs="宋体"/>
                <w:kern w:val="0"/>
              </w:rPr>
              <w:t>,</w:t>
            </w:r>
            <w:r>
              <w:rPr>
                <w:rFonts w:ascii="宋体" w:hAnsi="宋体" w:cs="宋体" w:hint="eastAsia"/>
                <w:kern w:val="0"/>
              </w:rPr>
              <w:t>第三十八条</w:t>
            </w:r>
            <w:r>
              <w:rPr>
                <w:rFonts w:ascii="宋体" w:cs="宋体"/>
                <w:kern w:val="0"/>
              </w:rPr>
              <w:t>,</w:t>
            </w:r>
            <w:r>
              <w:rPr>
                <w:rFonts w:ascii="宋体" w:hAnsi="宋体" w:cs="宋体" w:hint="eastAsia"/>
                <w:kern w:val="0"/>
              </w:rPr>
              <w:t>第五十二条</w:t>
            </w:r>
          </w:p>
        </w:tc>
      </w:tr>
      <w:tr w:rsidR="000B138D">
        <w:trPr>
          <w:cantSplit/>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28</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不配合行政监督部门依法实施的监督检查</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不配合投诉调查处理或者案件查办。</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在有关部门处理投诉、查办案件调查有关情况时</w:t>
            </w:r>
            <w:r>
              <w:rPr>
                <w:rFonts w:ascii="宋体" w:cs="宋体"/>
                <w:kern w:val="0"/>
              </w:rPr>
              <w:t>,</w:t>
            </w:r>
            <w:r>
              <w:rPr>
                <w:rFonts w:ascii="宋体" w:hAnsi="宋体" w:cs="宋体" w:hint="eastAsia"/>
                <w:kern w:val="0"/>
              </w:rPr>
              <w:t>提供虚假情况或者作伪证。</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《中华人民共和国招标投标法实施条例》第六十二条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《工程建设项目招标投标活动投诉处理办法》第二十六条</w:t>
            </w:r>
          </w:p>
        </w:tc>
      </w:tr>
      <w:tr w:rsidR="000B138D">
        <w:trPr>
          <w:cantSplit/>
          <w:jc w:val="center"/>
        </w:trPr>
        <w:tc>
          <w:tcPr>
            <w:tcW w:w="9017" w:type="dxa"/>
            <w:gridSpan w:val="4"/>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黑体" w:eastAsia="黑体" w:hAnsi="黑体" w:cs="Times New Roman"/>
                <w:kern w:val="0"/>
              </w:rPr>
            </w:pPr>
            <w:r>
              <w:rPr>
                <w:rFonts w:ascii="黑体" w:eastAsia="黑体" w:hAnsi="黑体" w:cs="黑体" w:hint="eastAsia"/>
                <w:kern w:val="0"/>
              </w:rPr>
              <w:t>三、评标委员会成员</w:t>
            </w:r>
          </w:p>
        </w:tc>
      </w:tr>
      <w:tr w:rsidR="000B138D">
        <w:trPr>
          <w:cantSplit/>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29</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主动回避未回避</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与投标人</w:t>
            </w:r>
            <w:r>
              <w:rPr>
                <w:rFonts w:ascii="宋体" w:hAnsi="宋体" w:cs="宋体"/>
                <w:kern w:val="0"/>
              </w:rPr>
              <w:t>(</w:t>
            </w:r>
            <w:r>
              <w:rPr>
                <w:rFonts w:ascii="宋体" w:hAnsi="宋体" w:cs="宋体" w:hint="eastAsia"/>
                <w:kern w:val="0"/>
              </w:rPr>
              <w:t>资格预审申请人</w:t>
            </w:r>
            <w:r>
              <w:rPr>
                <w:rFonts w:ascii="宋体" w:hAnsi="宋体" w:cs="宋体"/>
                <w:kern w:val="0"/>
              </w:rPr>
              <w:t>)</w:t>
            </w:r>
            <w:r>
              <w:rPr>
                <w:rFonts w:ascii="宋体" w:hAnsi="宋体" w:cs="宋体" w:hint="eastAsia"/>
                <w:kern w:val="0"/>
              </w:rPr>
              <w:t>存在利害关系应当回避而不回避。</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投标人或者投标人主要负责人的近亲属担任评标委员会成员。</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3.</w:t>
            </w:r>
            <w:r>
              <w:rPr>
                <w:rFonts w:ascii="宋体" w:hAnsi="宋体" w:cs="宋体" w:hint="eastAsia"/>
                <w:kern w:val="0"/>
              </w:rPr>
              <w:t>项目主管部门或者行政监督部门的人员担任评标委员会成员。</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4.</w:t>
            </w:r>
            <w:r>
              <w:rPr>
                <w:rFonts w:ascii="宋体" w:hAnsi="宋体" w:cs="宋体" w:hint="eastAsia"/>
                <w:kern w:val="0"/>
              </w:rPr>
              <w:t>曾因在招标、评标以及其他与招标投标有关活动中从事违法行为而受过行政处罚或刑事处罚的人员担任评标委员会成员。</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《中华人民共和国招标投标法》第三十七条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《中华人民共和国招标投标法实施条例》第四十六条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《评标委员会和评标方法暂行规定》第十二条</w:t>
            </w:r>
          </w:p>
        </w:tc>
      </w:tr>
      <w:tr w:rsidR="000B138D">
        <w:trPr>
          <w:cantSplit/>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30</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干扰或影响评标工作正常进行</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在评标</w:t>
            </w:r>
            <w:r>
              <w:rPr>
                <w:rFonts w:ascii="宋体" w:hAnsi="宋体" w:cs="宋体"/>
                <w:kern w:val="0"/>
              </w:rPr>
              <w:t>(</w:t>
            </w:r>
            <w:r>
              <w:rPr>
                <w:rFonts w:ascii="宋体" w:hAnsi="宋体" w:cs="宋体" w:hint="eastAsia"/>
                <w:kern w:val="0"/>
              </w:rPr>
              <w:t>评审</w:t>
            </w:r>
            <w:r>
              <w:rPr>
                <w:rFonts w:ascii="宋体" w:hAnsi="宋体" w:cs="宋体"/>
                <w:kern w:val="0"/>
              </w:rPr>
              <w:t>)</w:t>
            </w:r>
            <w:r>
              <w:rPr>
                <w:rFonts w:ascii="宋体" w:hAnsi="宋体" w:cs="宋体" w:hint="eastAsia"/>
                <w:kern w:val="0"/>
              </w:rPr>
              <w:t>过程中擅离职守影响评标</w:t>
            </w:r>
            <w:r>
              <w:rPr>
                <w:rFonts w:ascii="宋体" w:hAnsi="宋体" w:cs="宋体"/>
                <w:kern w:val="0"/>
              </w:rPr>
              <w:t>(</w:t>
            </w:r>
            <w:r>
              <w:rPr>
                <w:rFonts w:ascii="宋体" w:hAnsi="宋体" w:cs="宋体" w:hint="eastAsia"/>
                <w:kern w:val="0"/>
              </w:rPr>
              <w:t>评审</w:t>
            </w:r>
            <w:r>
              <w:rPr>
                <w:rFonts w:ascii="宋体" w:hAnsi="宋体" w:cs="宋体"/>
                <w:kern w:val="0"/>
              </w:rPr>
              <w:t>)</w:t>
            </w:r>
            <w:r>
              <w:rPr>
                <w:rFonts w:ascii="宋体" w:hAnsi="宋体" w:cs="宋体" w:hint="eastAsia"/>
                <w:kern w:val="0"/>
              </w:rPr>
              <w:t>程序正常进行。</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拒绝在评审委员会的评审结论上签字</w:t>
            </w:r>
            <w:r>
              <w:rPr>
                <w:rFonts w:ascii="宋体" w:cs="宋体"/>
                <w:kern w:val="0"/>
              </w:rPr>
              <w:t>,</w:t>
            </w:r>
            <w:r>
              <w:rPr>
                <w:rFonts w:ascii="宋体" w:hAnsi="宋体" w:cs="宋体" w:hint="eastAsia"/>
                <w:kern w:val="0"/>
              </w:rPr>
              <w:t>且不以书面形式说明不同意见和理由。</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3.</w:t>
            </w:r>
            <w:r>
              <w:rPr>
                <w:rFonts w:ascii="宋体" w:hAnsi="宋体" w:cs="宋体" w:hint="eastAsia"/>
                <w:kern w:val="0"/>
              </w:rPr>
              <w:t>索要超额专家劳务费或要求不当消费。</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《中华人民共和国招标投标法实施条例》第五十三条</w:t>
            </w:r>
            <w:r>
              <w:rPr>
                <w:rFonts w:ascii="宋体" w:cs="宋体"/>
                <w:kern w:val="0"/>
              </w:rPr>
              <w:t>,</w:t>
            </w:r>
            <w:r>
              <w:rPr>
                <w:rFonts w:ascii="宋体" w:hAnsi="宋体" w:cs="宋体" w:hint="eastAsia"/>
                <w:kern w:val="0"/>
              </w:rPr>
              <w:t>第七十一条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《湖北省评标</w:t>
            </w:r>
            <w:r>
              <w:rPr>
                <w:rFonts w:ascii="宋体" w:hAnsi="宋体" w:cs="宋体"/>
                <w:kern w:val="0"/>
              </w:rPr>
              <w:t>(</w:t>
            </w:r>
            <w:r>
              <w:rPr>
                <w:rFonts w:ascii="宋体" w:hAnsi="宋体" w:cs="宋体" w:hint="eastAsia"/>
                <w:kern w:val="0"/>
              </w:rPr>
              <w:t>评审</w:t>
            </w:r>
            <w:r>
              <w:rPr>
                <w:rFonts w:ascii="宋体" w:hAnsi="宋体" w:cs="宋体"/>
                <w:kern w:val="0"/>
              </w:rPr>
              <w:t>)</w:t>
            </w:r>
            <w:r>
              <w:rPr>
                <w:rFonts w:ascii="宋体" w:hAnsi="宋体" w:cs="宋体" w:hint="eastAsia"/>
                <w:kern w:val="0"/>
              </w:rPr>
              <w:t>专家及专家库管理办法》第二十条</w:t>
            </w:r>
          </w:p>
        </w:tc>
      </w:tr>
      <w:tr w:rsidR="000B138D">
        <w:trPr>
          <w:cantSplit/>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31</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不按规定审查、评审</w:t>
            </w:r>
            <w:r>
              <w:rPr>
                <w:rFonts w:ascii="宋体" w:cs="宋体"/>
                <w:kern w:val="0"/>
              </w:rPr>
              <w:t>,</w:t>
            </w:r>
            <w:r>
              <w:rPr>
                <w:rFonts w:ascii="宋体" w:hAnsi="宋体" w:cs="宋体" w:hint="eastAsia"/>
                <w:kern w:val="0"/>
              </w:rPr>
              <w:t>不客观、不公正履职</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不按照招标文件规定的评标标准和方法评标。</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私下接触投标人。</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3.</w:t>
            </w:r>
            <w:r>
              <w:rPr>
                <w:rFonts w:ascii="宋体" w:hAnsi="宋体" w:cs="宋体" w:hint="eastAsia"/>
                <w:kern w:val="0"/>
              </w:rPr>
              <w:t>向招标人征询确定中标人的意向或者接受任何单位或者个人明示或者暗示提出的倾向或者排斥特定投标人的要求。</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4.</w:t>
            </w:r>
            <w:r>
              <w:rPr>
                <w:rFonts w:ascii="宋体" w:hAnsi="宋体" w:cs="宋体" w:hint="eastAsia"/>
                <w:kern w:val="0"/>
              </w:rPr>
              <w:t>透露对投标文件的评审和比较、中标候选人的推荐情况以及与评标有关的其他情况。</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5.</w:t>
            </w:r>
            <w:r>
              <w:rPr>
                <w:rFonts w:ascii="宋体" w:hAnsi="宋体" w:cs="宋体" w:hint="eastAsia"/>
                <w:kern w:val="0"/>
              </w:rPr>
              <w:t>对依法应当否决的投标不提出否决意见。</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6.</w:t>
            </w:r>
            <w:r>
              <w:rPr>
                <w:rFonts w:ascii="宋体" w:hAnsi="宋体" w:cs="宋体" w:hint="eastAsia"/>
                <w:kern w:val="0"/>
              </w:rPr>
              <w:t>暗示或者诱导投标人作出澄清、说明或者接受投标人主动提出的澄清、说明。</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7.</w:t>
            </w:r>
            <w:r>
              <w:rPr>
                <w:rFonts w:ascii="宋体" w:hAnsi="宋体" w:cs="宋体" w:hint="eastAsia"/>
                <w:kern w:val="0"/>
              </w:rPr>
              <w:t>收受投标人、中介人、其他利害关系人的财物或者其他好处。</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8.</w:t>
            </w:r>
            <w:r>
              <w:rPr>
                <w:rFonts w:ascii="宋体" w:hAnsi="宋体" w:cs="宋体" w:hint="eastAsia"/>
                <w:kern w:val="0"/>
              </w:rPr>
              <w:t>有玩忽职守等渎职行为。</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9.</w:t>
            </w:r>
            <w:r>
              <w:rPr>
                <w:rFonts w:ascii="宋体" w:hAnsi="宋体" w:cs="宋体" w:hint="eastAsia"/>
                <w:kern w:val="0"/>
              </w:rPr>
              <w:t>其他不客观、不公正履行职务的行为。</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《中华人民共和国招标投标法》第四十条</w:t>
            </w:r>
            <w:r>
              <w:rPr>
                <w:rFonts w:ascii="宋体" w:cs="宋体"/>
                <w:kern w:val="0"/>
              </w:rPr>
              <w:t>,</w:t>
            </w:r>
            <w:r>
              <w:rPr>
                <w:rFonts w:ascii="宋体" w:hAnsi="宋体" w:cs="宋体" w:hint="eastAsia"/>
                <w:kern w:val="0"/>
              </w:rPr>
              <w:t>第四十四条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《中华人民共和国招标投标法实施条例》第四十九条</w:t>
            </w:r>
            <w:r>
              <w:rPr>
                <w:rFonts w:ascii="宋体" w:cs="宋体"/>
                <w:kern w:val="0"/>
              </w:rPr>
              <w:t>,</w:t>
            </w:r>
            <w:r>
              <w:rPr>
                <w:rFonts w:ascii="宋体" w:hAnsi="宋体" w:cs="宋体" w:hint="eastAsia"/>
                <w:kern w:val="0"/>
              </w:rPr>
              <w:t>第五十二条</w:t>
            </w:r>
            <w:r>
              <w:rPr>
                <w:rFonts w:ascii="宋体" w:cs="宋体"/>
                <w:kern w:val="0"/>
              </w:rPr>
              <w:t>,</w:t>
            </w:r>
            <w:r>
              <w:rPr>
                <w:rFonts w:ascii="宋体" w:hAnsi="宋体" w:cs="宋体" w:hint="eastAsia"/>
                <w:kern w:val="0"/>
              </w:rPr>
              <w:t>第七十一条</w:t>
            </w:r>
            <w:r>
              <w:rPr>
                <w:rFonts w:ascii="宋体" w:cs="宋体"/>
                <w:kern w:val="0"/>
              </w:rPr>
              <w:t>,</w:t>
            </w:r>
            <w:r>
              <w:rPr>
                <w:rFonts w:ascii="宋体" w:hAnsi="宋体" w:cs="宋体" w:hint="eastAsia"/>
                <w:kern w:val="0"/>
              </w:rPr>
              <w:t>第七十二条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《评标委员会和评标方法暂行规定》第十三条</w:t>
            </w:r>
            <w:r>
              <w:rPr>
                <w:rFonts w:ascii="宋体" w:cs="宋体"/>
                <w:kern w:val="0"/>
              </w:rPr>
              <w:t>,</w:t>
            </w:r>
            <w:r>
              <w:rPr>
                <w:rFonts w:ascii="宋体" w:hAnsi="宋体" w:cs="宋体" w:hint="eastAsia"/>
                <w:kern w:val="0"/>
              </w:rPr>
              <w:t>第十四条</w:t>
            </w:r>
          </w:p>
        </w:tc>
      </w:tr>
      <w:tr w:rsidR="000B138D">
        <w:trPr>
          <w:cantSplit/>
          <w:jc w:val="center"/>
        </w:trPr>
        <w:tc>
          <w:tcPr>
            <w:tcW w:w="589"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jc w:val="center"/>
              <w:rPr>
                <w:rFonts w:ascii="宋体" w:cs="Times New Roman"/>
                <w:kern w:val="0"/>
              </w:rPr>
            </w:pPr>
            <w:r>
              <w:rPr>
                <w:rFonts w:ascii="宋体" w:hAnsi="宋体" w:cs="宋体"/>
                <w:kern w:val="0"/>
              </w:rPr>
              <w:t>32</w:t>
            </w:r>
          </w:p>
        </w:tc>
        <w:tc>
          <w:tcPr>
            <w:tcW w:w="96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不配合行政监督部门依法实施的监督检查</w:t>
            </w:r>
          </w:p>
        </w:tc>
        <w:tc>
          <w:tcPr>
            <w:tcW w:w="4857"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kern w:val="0"/>
              </w:rPr>
              <w:t>1.</w:t>
            </w:r>
            <w:r>
              <w:rPr>
                <w:rFonts w:ascii="宋体" w:hAnsi="宋体" w:cs="宋体" w:hint="eastAsia"/>
                <w:kern w:val="0"/>
              </w:rPr>
              <w:t>不配合行政监督部门依法实施的监督、检查。</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2.</w:t>
            </w:r>
            <w:r>
              <w:rPr>
                <w:rFonts w:ascii="宋体" w:hAnsi="宋体" w:cs="宋体" w:hint="eastAsia"/>
                <w:kern w:val="0"/>
              </w:rPr>
              <w:t>不配合投诉调查处理或者案件查办。</w:t>
            </w:r>
          </w:p>
          <w:p w:rsidR="000B138D" w:rsidRDefault="000B138D">
            <w:pPr>
              <w:widowControl/>
              <w:adjustRightInd w:val="0"/>
              <w:snapToGrid w:val="0"/>
              <w:spacing w:line="240" w:lineRule="atLeast"/>
              <w:rPr>
                <w:rFonts w:ascii="宋体" w:cs="Times New Roman"/>
                <w:kern w:val="0"/>
              </w:rPr>
            </w:pPr>
            <w:r>
              <w:rPr>
                <w:rFonts w:ascii="宋体" w:hAnsi="宋体" w:cs="宋体"/>
                <w:kern w:val="0"/>
              </w:rPr>
              <w:t>3.</w:t>
            </w:r>
            <w:r>
              <w:rPr>
                <w:rFonts w:ascii="宋体" w:hAnsi="宋体" w:cs="宋体" w:hint="eastAsia"/>
                <w:kern w:val="0"/>
              </w:rPr>
              <w:t>在有关部门处理投诉、查办案件调查有关情况时</w:t>
            </w:r>
            <w:r>
              <w:rPr>
                <w:rFonts w:ascii="宋体" w:cs="宋体"/>
                <w:kern w:val="0"/>
              </w:rPr>
              <w:t>,</w:t>
            </w:r>
            <w:r>
              <w:rPr>
                <w:rFonts w:ascii="宋体" w:hAnsi="宋体" w:cs="宋体" w:hint="eastAsia"/>
                <w:kern w:val="0"/>
              </w:rPr>
              <w:t>提供虚假情况或者作伪证。</w:t>
            </w:r>
          </w:p>
        </w:tc>
        <w:tc>
          <w:tcPr>
            <w:tcW w:w="2604" w:type="dxa"/>
            <w:tcBorders>
              <w:top w:val="outset" w:sz="6" w:space="0" w:color="auto"/>
              <w:left w:val="outset" w:sz="6" w:space="0" w:color="auto"/>
              <w:bottom w:val="outset" w:sz="6" w:space="0" w:color="auto"/>
              <w:right w:val="outset" w:sz="6" w:space="0" w:color="auto"/>
            </w:tcBorders>
            <w:tcMar>
              <w:top w:w="63" w:type="dxa"/>
              <w:left w:w="63" w:type="dxa"/>
              <w:bottom w:w="63" w:type="dxa"/>
              <w:right w:w="63" w:type="dxa"/>
            </w:tcMar>
            <w:vAlign w:val="center"/>
          </w:tcPr>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《中华人民共和国招标投标法实施条例》第六十二条</w:t>
            </w:r>
          </w:p>
          <w:p w:rsidR="000B138D" w:rsidRDefault="000B138D">
            <w:pPr>
              <w:widowControl/>
              <w:adjustRightInd w:val="0"/>
              <w:snapToGrid w:val="0"/>
              <w:spacing w:line="240" w:lineRule="atLeast"/>
              <w:rPr>
                <w:rFonts w:ascii="宋体" w:cs="Times New Roman"/>
                <w:kern w:val="0"/>
              </w:rPr>
            </w:pPr>
            <w:r>
              <w:rPr>
                <w:rFonts w:ascii="宋体" w:hAnsi="宋体" w:cs="宋体" w:hint="eastAsia"/>
                <w:kern w:val="0"/>
              </w:rPr>
              <w:t>《评标专家和评标专家库管理暂行办法》第十四条</w:t>
            </w:r>
          </w:p>
        </w:tc>
      </w:tr>
    </w:tbl>
    <w:p w:rsidR="000B138D" w:rsidRDefault="000B138D">
      <w:pPr>
        <w:widowControl/>
        <w:spacing w:line="300" w:lineRule="exact"/>
        <w:rPr>
          <w:rFonts w:ascii="仿宋_GB2312" w:eastAsia="仿宋_GB2312" w:hAnsi="微软雅黑" w:cs="Times New Roman"/>
          <w:b/>
          <w:bCs/>
          <w:kern w:val="0"/>
          <w:sz w:val="19"/>
          <w:szCs w:val="19"/>
        </w:rPr>
      </w:pPr>
    </w:p>
    <w:p w:rsidR="000B138D" w:rsidRDefault="000B138D">
      <w:pPr>
        <w:widowControl/>
        <w:spacing w:line="300" w:lineRule="exact"/>
        <w:rPr>
          <w:rFonts w:ascii="宋体" w:cs="Times New Roman"/>
          <w:kern w:val="0"/>
        </w:rPr>
      </w:pPr>
      <w:r>
        <w:rPr>
          <w:rFonts w:ascii="宋体" w:hAnsi="宋体" w:cs="宋体" w:hint="eastAsia"/>
          <w:kern w:val="0"/>
        </w:rPr>
        <w:t>备注：</w:t>
      </w:r>
      <w:r>
        <w:rPr>
          <w:rFonts w:ascii="宋体" w:hAnsi="宋体" w:cs="宋体"/>
          <w:kern w:val="0"/>
        </w:rPr>
        <w:t>1</w:t>
      </w:r>
      <w:r>
        <w:rPr>
          <w:rFonts w:ascii="宋体" w:hAnsi="宋体" w:cs="宋体" w:hint="eastAsia"/>
          <w:kern w:val="0"/>
        </w:rPr>
        <w:t>、本清单未尽事宜，相关法律法规、行政规章明确禁止的，从其规定。</w:t>
      </w:r>
    </w:p>
    <w:p w:rsidR="000B138D" w:rsidRDefault="000B138D" w:rsidP="000807D9">
      <w:pPr>
        <w:widowControl/>
        <w:spacing w:line="300" w:lineRule="exact"/>
        <w:ind w:firstLineChars="150" w:firstLine="31680"/>
        <w:rPr>
          <w:rFonts w:ascii="宋体" w:cs="Times New Roman"/>
          <w:kern w:val="0"/>
        </w:rPr>
      </w:pPr>
      <w:r>
        <w:rPr>
          <w:rFonts w:ascii="宋体" w:hAnsi="宋体" w:cs="宋体"/>
          <w:kern w:val="0"/>
        </w:rPr>
        <w:t xml:space="preserve">   2</w:t>
      </w:r>
      <w:r>
        <w:rPr>
          <w:rFonts w:ascii="宋体" w:hAnsi="宋体" w:cs="宋体" w:hint="eastAsia"/>
          <w:kern w:val="0"/>
        </w:rPr>
        <w:t>、执行过程中，若相关法律法规、行政规章有新的规定，我局将适时进行调整。</w:t>
      </w:r>
    </w:p>
    <w:p w:rsidR="000B138D" w:rsidRDefault="000B138D">
      <w:pPr>
        <w:widowControl/>
        <w:spacing w:line="400" w:lineRule="exact"/>
        <w:jc w:val="left"/>
        <w:rPr>
          <w:rFonts w:ascii="仿宋_GB2312" w:eastAsia="仿宋_GB2312" w:hAnsi="仿宋_GB2312" w:cs="Times New Roman"/>
          <w:sz w:val="32"/>
          <w:szCs w:val="32"/>
        </w:rPr>
      </w:pPr>
      <w:r>
        <w:rPr>
          <w:rFonts w:ascii="仿宋_GB2312" w:eastAsia="仿宋_GB2312" w:hAnsi="微软雅黑" w:cs="Times New Roman"/>
          <w:color w:val="555555"/>
          <w:sz w:val="35"/>
          <w:szCs w:val="35"/>
          <w:shd w:val="clear" w:color="auto" w:fill="FFFFFF"/>
        </w:rPr>
        <w:br w:type="page"/>
      </w: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cs="Times New Roman"/>
        </w:rPr>
      </w:pPr>
    </w:p>
    <w:p w:rsidR="000B138D" w:rsidRDefault="000B138D">
      <w:pPr>
        <w:widowControl/>
        <w:spacing w:line="400" w:lineRule="exact"/>
        <w:jc w:val="left"/>
        <w:rPr>
          <w:rFonts w:ascii="仿宋_GB2312" w:eastAsia="仿宋_GB2312" w:hAnsi="仿宋_GB2312" w:cs="Times New Roman"/>
          <w:sz w:val="32"/>
          <w:szCs w:val="32"/>
        </w:rPr>
      </w:pPr>
    </w:p>
    <w:p w:rsidR="000B138D" w:rsidRDefault="000B138D" w:rsidP="000807D9">
      <w:pPr>
        <w:spacing w:line="600" w:lineRule="atLeast"/>
        <w:ind w:firstLineChars="50" w:firstLine="31680"/>
        <w:rPr>
          <w:rFonts w:ascii="仿宋_GB2312" w:eastAsia="仿宋_GB2312" w:hAnsi="仿宋_GB2312" w:cs="Times New Roman"/>
          <w:color w:val="000000"/>
          <w:sz w:val="28"/>
          <w:szCs w:val="28"/>
        </w:rPr>
      </w:pPr>
      <w:r>
        <w:rPr>
          <w:noProof/>
        </w:rPr>
        <w:pict>
          <v:shapetype id="_x0000_t32" coordsize="21600,21600" o:spt="32" o:oned="t" path="m,l21600,21600e" filled="f">
            <v:path arrowok="t" fillok="f" o:connecttype="none"/>
            <o:lock v:ext="edit" shapetype="t"/>
          </v:shapetype>
          <v:shape id="_x0000_s1027" type="#_x0000_t32" style="position:absolute;left:0;text-align:left;margin-left:0;margin-top:.05pt;width:442.2pt;height:0;z-index:251657216;mso-position-horizontal:center" o:connectortype="straight"/>
        </w:pict>
      </w:r>
      <w:r>
        <w:rPr>
          <w:rFonts w:ascii="仿宋_GB2312" w:eastAsia="仿宋_GB2312" w:hAnsi="仿宋_GB2312" w:cs="仿宋_GB2312" w:hint="eastAsia"/>
          <w:color w:val="000000"/>
          <w:sz w:val="28"/>
          <w:szCs w:val="28"/>
        </w:rPr>
        <w:t>抄送</w:t>
      </w:r>
      <w:r>
        <w:rPr>
          <w:rFonts w:ascii="仿宋_GB2312" w:eastAsia="仿宋_GB2312" w:hAnsi="仿宋_GB2312" w:cs="仿宋_GB2312"/>
          <w:color w:val="000000"/>
          <w:sz w:val="28"/>
          <w:szCs w:val="28"/>
        </w:rPr>
        <w:t>:</w:t>
      </w:r>
      <w:r>
        <w:rPr>
          <w:rFonts w:ascii="仿宋_GB2312" w:eastAsia="仿宋_GB2312" w:hAnsi="仿宋_GB2312" w:cs="仿宋_GB2312" w:hint="eastAsia"/>
          <w:color w:val="000000"/>
          <w:sz w:val="28"/>
          <w:szCs w:val="28"/>
        </w:rPr>
        <w:t>市公共资源交易管理委员会成员单位、国投公司、高新投公司。</w:t>
      </w:r>
    </w:p>
    <w:p w:rsidR="000B138D" w:rsidRDefault="000B138D" w:rsidP="009F0F53">
      <w:pPr>
        <w:widowControl/>
        <w:pBdr>
          <w:top w:val="single" w:sz="4" w:space="0" w:color="auto"/>
          <w:bottom w:val="single" w:sz="4" w:space="1" w:color="auto"/>
        </w:pBdr>
        <w:ind w:firstLineChars="50" w:firstLine="31680"/>
        <w:rPr>
          <w:rFonts w:ascii="仿宋_GB2312" w:eastAsia="仿宋_GB2312" w:hAnsi="仿宋_GB2312" w:cs="Times New Roman"/>
          <w:color w:val="000000"/>
          <w:sz w:val="28"/>
          <w:szCs w:val="28"/>
        </w:rPr>
      </w:pPr>
      <w:r>
        <w:rPr>
          <w:rFonts w:ascii="仿宋_GB2312" w:eastAsia="仿宋_GB2312" w:hAnsi="仿宋_GB2312" w:cs="仿宋_GB2312" w:hint="eastAsia"/>
          <w:color w:val="000000"/>
          <w:sz w:val="28"/>
          <w:szCs w:val="28"/>
        </w:rPr>
        <w:t>随州市公共资源交易监督管理局</w:t>
      </w:r>
      <w:r>
        <w:rPr>
          <w:rFonts w:ascii="仿宋_GB2312" w:eastAsia="仿宋_GB2312" w:hAnsi="仿宋_GB2312" w:cs="仿宋_GB2312"/>
          <w:color w:val="000000"/>
          <w:sz w:val="28"/>
          <w:szCs w:val="28"/>
        </w:rPr>
        <w:t xml:space="preserve">              2023</w:t>
      </w:r>
      <w:r>
        <w:rPr>
          <w:rFonts w:ascii="仿宋_GB2312" w:eastAsia="仿宋_GB2312" w:hAnsi="仿宋_GB2312" w:cs="仿宋_GB2312" w:hint="eastAsia"/>
          <w:color w:val="000000"/>
          <w:sz w:val="28"/>
          <w:szCs w:val="28"/>
        </w:rPr>
        <w:t>年</w:t>
      </w:r>
      <w:r>
        <w:rPr>
          <w:rFonts w:ascii="仿宋_GB2312" w:eastAsia="仿宋_GB2312" w:hAnsi="仿宋_GB2312" w:cs="仿宋_GB2312"/>
          <w:color w:val="000000"/>
          <w:sz w:val="28"/>
          <w:szCs w:val="28"/>
        </w:rPr>
        <w:t>6</w:t>
      </w:r>
      <w:r>
        <w:rPr>
          <w:rFonts w:ascii="仿宋_GB2312" w:eastAsia="仿宋_GB2312" w:hAnsi="仿宋_GB2312" w:cs="仿宋_GB2312" w:hint="eastAsia"/>
          <w:color w:val="000000"/>
          <w:sz w:val="28"/>
          <w:szCs w:val="28"/>
        </w:rPr>
        <w:t>月</w:t>
      </w:r>
      <w:r>
        <w:rPr>
          <w:rFonts w:ascii="仿宋_GB2312" w:eastAsia="仿宋_GB2312" w:hAnsi="仿宋_GB2312" w:cs="仿宋_GB2312"/>
          <w:color w:val="000000"/>
          <w:sz w:val="28"/>
          <w:szCs w:val="28"/>
        </w:rPr>
        <w:t>13</w:t>
      </w:r>
      <w:r>
        <w:rPr>
          <w:rFonts w:ascii="仿宋_GB2312" w:eastAsia="仿宋_GB2312" w:hAnsi="仿宋_GB2312" w:cs="仿宋_GB2312" w:hint="eastAsia"/>
          <w:color w:val="000000"/>
          <w:sz w:val="28"/>
          <w:szCs w:val="28"/>
        </w:rPr>
        <w:t>日印发</w:t>
      </w:r>
    </w:p>
    <w:sectPr w:rsidR="000B138D" w:rsidSect="00FD3136">
      <w:footerReference w:type="default" r:id="rId7"/>
      <w:pgSz w:w="11906" w:h="16838"/>
      <w:pgMar w:top="1474" w:right="1531" w:bottom="1758" w:left="1531" w:header="851" w:footer="1531"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138D" w:rsidRDefault="000B138D" w:rsidP="00FD3136">
      <w:pPr>
        <w:rPr>
          <w:rFonts w:cs="Times New Roman"/>
        </w:rPr>
      </w:pPr>
      <w:r>
        <w:rPr>
          <w:rFonts w:cs="Times New Roman"/>
        </w:rPr>
        <w:separator/>
      </w:r>
    </w:p>
  </w:endnote>
  <w:endnote w:type="continuationSeparator" w:id="1">
    <w:p w:rsidR="000B138D" w:rsidRDefault="000B138D" w:rsidP="00FD3136">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黑体">
    <w:altName w:val="Sim??"/>
    <w:panose1 w:val="02010609060101010101"/>
    <w:charset w:val="86"/>
    <w:family w:val="modern"/>
    <w:pitch w:val="fixed"/>
    <w:sig w:usb0="800002BF" w:usb1="38CF7CFA" w:usb2="00000016" w:usb3="00000000" w:csb0="00040001" w:csb1="00000000"/>
  </w:font>
  <w:font w:name="MS Gothic">
    <w:altName w:val="昒? 嫛???"/>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38D" w:rsidRDefault="000B138D">
    <w:pPr>
      <w:pStyle w:val="Footer"/>
      <w:framePr w:wrap="auto" w:vAnchor="text" w:hAnchor="margin" w:xAlign="outside" w:y="1"/>
      <w:rPr>
        <w:rStyle w:val="PageNumber"/>
        <w:rFonts w:ascii="宋体" w:cs="Times New Roman"/>
        <w:sz w:val="28"/>
        <w:szCs w:val="28"/>
      </w:rPr>
    </w:pPr>
    <w:r>
      <w:rPr>
        <w:rStyle w:val="PageNumber"/>
        <w:rFonts w:ascii="宋体" w:hAnsi="宋体" w:cs="宋体"/>
        <w:sz w:val="28"/>
        <w:szCs w:val="28"/>
      </w:rPr>
      <w:t xml:space="preserve">— </w:t>
    </w:r>
    <w:r>
      <w:rPr>
        <w:rStyle w:val="PageNumber"/>
        <w:rFonts w:ascii="宋体" w:hAnsi="宋体" w:cs="宋体"/>
        <w:sz w:val="28"/>
        <w:szCs w:val="28"/>
      </w:rPr>
      <w:fldChar w:fldCharType="begin"/>
    </w:r>
    <w:r>
      <w:rPr>
        <w:rStyle w:val="PageNumber"/>
        <w:rFonts w:ascii="宋体" w:hAnsi="宋体" w:cs="宋体"/>
        <w:sz w:val="28"/>
        <w:szCs w:val="28"/>
      </w:rPr>
      <w:instrText xml:space="preserve">PAGE  </w:instrText>
    </w:r>
    <w:r>
      <w:rPr>
        <w:rStyle w:val="PageNumber"/>
        <w:rFonts w:ascii="宋体" w:hAnsi="宋体" w:cs="宋体"/>
        <w:sz w:val="28"/>
        <w:szCs w:val="28"/>
      </w:rPr>
      <w:fldChar w:fldCharType="separate"/>
    </w:r>
    <w:r>
      <w:rPr>
        <w:rStyle w:val="PageNumber"/>
        <w:rFonts w:ascii="宋体" w:hAnsi="宋体" w:cs="宋体"/>
        <w:noProof/>
        <w:sz w:val="28"/>
        <w:szCs w:val="28"/>
      </w:rPr>
      <w:t>4</w:t>
    </w:r>
    <w:r>
      <w:rPr>
        <w:rStyle w:val="PageNumber"/>
        <w:rFonts w:ascii="宋体" w:hAnsi="宋体" w:cs="宋体"/>
        <w:sz w:val="28"/>
        <w:szCs w:val="28"/>
      </w:rPr>
      <w:fldChar w:fldCharType="end"/>
    </w:r>
    <w:r>
      <w:rPr>
        <w:rStyle w:val="PageNumber"/>
        <w:rFonts w:ascii="宋体" w:hAnsi="宋体" w:cs="宋体"/>
        <w:sz w:val="28"/>
        <w:szCs w:val="28"/>
      </w:rPr>
      <w:t xml:space="preserve"> —</w:t>
    </w:r>
  </w:p>
  <w:p w:rsidR="000B138D" w:rsidRDefault="000B138D">
    <w:pPr>
      <w:pStyle w:val="Footer"/>
      <w:ind w:right="360" w:firstLine="360"/>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138D" w:rsidRDefault="000B138D" w:rsidP="00FD3136">
      <w:pPr>
        <w:rPr>
          <w:rFonts w:cs="Times New Roman"/>
        </w:rPr>
      </w:pPr>
      <w:r>
        <w:rPr>
          <w:rFonts w:cs="Times New Roman"/>
        </w:rPr>
        <w:separator/>
      </w:r>
    </w:p>
  </w:footnote>
  <w:footnote w:type="continuationSeparator" w:id="1">
    <w:p w:rsidR="000B138D" w:rsidRDefault="000B138D" w:rsidP="00FD3136">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7C9E6"/>
    <w:multiLevelType w:val="singleLevel"/>
    <w:tmpl w:val="0E37C9E6"/>
    <w:lvl w:ilvl="0">
      <w:start w:val="1"/>
      <w:numFmt w:val="decimal"/>
      <w:lvlText w:val="%1."/>
      <w:lvlJc w:val="left"/>
      <w:pPr>
        <w:tabs>
          <w:tab w:val="left" w:pos="312"/>
        </w:tabs>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mmondata" w:val="eyJoZGlkIjoiNjFjOWQ4MjM0ZmJjNzcwODRiOWQ3OTFlNDQ0NzZlNWIifQ=="/>
  </w:docVars>
  <w:rsids>
    <w:rsidRoot w:val="006D0F47"/>
    <w:rsid w:val="00037DC1"/>
    <w:rsid w:val="000807D9"/>
    <w:rsid w:val="000B138D"/>
    <w:rsid w:val="000F75BF"/>
    <w:rsid w:val="001C33C3"/>
    <w:rsid w:val="00200F97"/>
    <w:rsid w:val="00325A1A"/>
    <w:rsid w:val="00351550"/>
    <w:rsid w:val="00366C33"/>
    <w:rsid w:val="00375EB9"/>
    <w:rsid w:val="003A2D96"/>
    <w:rsid w:val="00443BD9"/>
    <w:rsid w:val="00526FD1"/>
    <w:rsid w:val="00530B59"/>
    <w:rsid w:val="00542F59"/>
    <w:rsid w:val="00656124"/>
    <w:rsid w:val="006D0F47"/>
    <w:rsid w:val="006F0702"/>
    <w:rsid w:val="006F46DC"/>
    <w:rsid w:val="00732078"/>
    <w:rsid w:val="007603FF"/>
    <w:rsid w:val="008437D4"/>
    <w:rsid w:val="0089026F"/>
    <w:rsid w:val="009042B9"/>
    <w:rsid w:val="00914B6E"/>
    <w:rsid w:val="00980A3B"/>
    <w:rsid w:val="009D0617"/>
    <w:rsid w:val="009F090C"/>
    <w:rsid w:val="009F0F53"/>
    <w:rsid w:val="00AA6A49"/>
    <w:rsid w:val="00B8696A"/>
    <w:rsid w:val="00BD7048"/>
    <w:rsid w:val="00C917F9"/>
    <w:rsid w:val="00CF660E"/>
    <w:rsid w:val="00D1357E"/>
    <w:rsid w:val="00D5500A"/>
    <w:rsid w:val="00DA0632"/>
    <w:rsid w:val="00E36795"/>
    <w:rsid w:val="00E523C4"/>
    <w:rsid w:val="00ED7730"/>
    <w:rsid w:val="00F13221"/>
    <w:rsid w:val="00F60185"/>
    <w:rsid w:val="00FD3136"/>
    <w:rsid w:val="00FF6A93"/>
    <w:rsid w:val="03AB0435"/>
    <w:rsid w:val="041651F4"/>
    <w:rsid w:val="05065269"/>
    <w:rsid w:val="07842828"/>
    <w:rsid w:val="078D1CC1"/>
    <w:rsid w:val="08FE3BF5"/>
    <w:rsid w:val="0A80786B"/>
    <w:rsid w:val="0C4A6E11"/>
    <w:rsid w:val="0D116EA1"/>
    <w:rsid w:val="0E0B1FF5"/>
    <w:rsid w:val="12887C05"/>
    <w:rsid w:val="1499505C"/>
    <w:rsid w:val="14EB7F7D"/>
    <w:rsid w:val="154520ED"/>
    <w:rsid w:val="15551C56"/>
    <w:rsid w:val="16826719"/>
    <w:rsid w:val="16C3106C"/>
    <w:rsid w:val="17D86F39"/>
    <w:rsid w:val="18137F71"/>
    <w:rsid w:val="195C5947"/>
    <w:rsid w:val="199155F1"/>
    <w:rsid w:val="1CA4388D"/>
    <w:rsid w:val="1CD62E62"/>
    <w:rsid w:val="1D532BBD"/>
    <w:rsid w:val="21C0255D"/>
    <w:rsid w:val="21ED35E0"/>
    <w:rsid w:val="246D6C5B"/>
    <w:rsid w:val="24B403E6"/>
    <w:rsid w:val="26367A51"/>
    <w:rsid w:val="27CA5F2E"/>
    <w:rsid w:val="28EA087A"/>
    <w:rsid w:val="2978652E"/>
    <w:rsid w:val="2BC058C2"/>
    <w:rsid w:val="2FA63021"/>
    <w:rsid w:val="30004E27"/>
    <w:rsid w:val="303F594F"/>
    <w:rsid w:val="314E4CFF"/>
    <w:rsid w:val="34F36D08"/>
    <w:rsid w:val="39A84D5E"/>
    <w:rsid w:val="3A614714"/>
    <w:rsid w:val="3AC54CA3"/>
    <w:rsid w:val="3C0B4937"/>
    <w:rsid w:val="3C6C38CB"/>
    <w:rsid w:val="3E99447C"/>
    <w:rsid w:val="40B47596"/>
    <w:rsid w:val="429D02B3"/>
    <w:rsid w:val="42AD143F"/>
    <w:rsid w:val="43790D20"/>
    <w:rsid w:val="44CD30D2"/>
    <w:rsid w:val="45FB77CB"/>
    <w:rsid w:val="46276812"/>
    <w:rsid w:val="4803505C"/>
    <w:rsid w:val="48DF1625"/>
    <w:rsid w:val="48E96000"/>
    <w:rsid w:val="4A0F187A"/>
    <w:rsid w:val="4B616322"/>
    <w:rsid w:val="4C4B0D80"/>
    <w:rsid w:val="4D387556"/>
    <w:rsid w:val="4E834801"/>
    <w:rsid w:val="4FB76E58"/>
    <w:rsid w:val="507A1C34"/>
    <w:rsid w:val="52327649"/>
    <w:rsid w:val="53530C46"/>
    <w:rsid w:val="536A2433"/>
    <w:rsid w:val="53AA2830"/>
    <w:rsid w:val="577E64AD"/>
    <w:rsid w:val="58102395"/>
    <w:rsid w:val="5A074538"/>
    <w:rsid w:val="5A6C450D"/>
    <w:rsid w:val="5B913EA8"/>
    <w:rsid w:val="5C563555"/>
    <w:rsid w:val="5D6879E4"/>
    <w:rsid w:val="5DB26EB1"/>
    <w:rsid w:val="5E8720EC"/>
    <w:rsid w:val="60BD3BA3"/>
    <w:rsid w:val="60F5158E"/>
    <w:rsid w:val="61927487"/>
    <w:rsid w:val="62721A75"/>
    <w:rsid w:val="63244441"/>
    <w:rsid w:val="64D15E6F"/>
    <w:rsid w:val="655D2728"/>
    <w:rsid w:val="65B031D7"/>
    <w:rsid w:val="67000C8D"/>
    <w:rsid w:val="675A65EF"/>
    <w:rsid w:val="67F2247B"/>
    <w:rsid w:val="69635C4B"/>
    <w:rsid w:val="6C057FAC"/>
    <w:rsid w:val="6E677844"/>
    <w:rsid w:val="6EB20ABF"/>
    <w:rsid w:val="70233D4D"/>
    <w:rsid w:val="71AD1A11"/>
    <w:rsid w:val="747E1443"/>
    <w:rsid w:val="747F7695"/>
    <w:rsid w:val="748374FC"/>
    <w:rsid w:val="76982C90"/>
    <w:rsid w:val="78FE100C"/>
    <w:rsid w:val="790E548B"/>
    <w:rsid w:val="7A2465E9"/>
    <w:rsid w:val="7B2014A6"/>
    <w:rsid w:val="7CE54755"/>
    <w:rsid w:val="7D511DEB"/>
    <w:rsid w:val="7E755665"/>
    <w:rsid w:val="7F1906E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rmal Table"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136"/>
    <w:pPr>
      <w:widowControl w:val="0"/>
      <w:jc w:val="both"/>
    </w:pPr>
    <w:rPr>
      <w:rFonts w:cs="Calibri"/>
      <w:szCs w:val="21"/>
    </w:rPr>
  </w:style>
  <w:style w:type="paragraph" w:styleId="Heading1">
    <w:name w:val="heading 1"/>
    <w:basedOn w:val="Normal"/>
    <w:next w:val="Normal"/>
    <w:link w:val="Heading1Char"/>
    <w:uiPriority w:val="99"/>
    <w:qFormat/>
    <w:rsid w:val="00FD3136"/>
    <w:pPr>
      <w:widowControl/>
      <w:spacing w:before="100" w:beforeAutospacing="1" w:after="100" w:afterAutospacing="1"/>
      <w:jc w:val="left"/>
      <w:outlineLvl w:val="0"/>
    </w:pPr>
    <w:rPr>
      <w:rFonts w:ascii="宋体" w:hAnsi="宋体" w:cs="宋体"/>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D3136"/>
    <w:rPr>
      <w:rFonts w:ascii="宋体" w:eastAsia="宋体" w:hAnsi="宋体" w:cs="宋体"/>
      <w:b/>
      <w:bCs/>
      <w:kern w:val="36"/>
      <w:sz w:val="48"/>
      <w:szCs w:val="48"/>
    </w:rPr>
  </w:style>
  <w:style w:type="paragraph" w:styleId="Footer">
    <w:name w:val="footer"/>
    <w:basedOn w:val="Normal"/>
    <w:link w:val="FooterChar"/>
    <w:uiPriority w:val="99"/>
    <w:rsid w:val="00FD3136"/>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FD3136"/>
    <w:rPr>
      <w:sz w:val="18"/>
      <w:szCs w:val="18"/>
    </w:rPr>
  </w:style>
  <w:style w:type="paragraph" w:styleId="Header">
    <w:name w:val="header"/>
    <w:basedOn w:val="Normal"/>
    <w:link w:val="HeaderChar"/>
    <w:uiPriority w:val="99"/>
    <w:semiHidden/>
    <w:rsid w:val="00FD3136"/>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FD3136"/>
    <w:rPr>
      <w:sz w:val="18"/>
      <w:szCs w:val="18"/>
    </w:rPr>
  </w:style>
  <w:style w:type="paragraph" w:styleId="NormalWeb">
    <w:name w:val="Normal (Web)"/>
    <w:basedOn w:val="Normal"/>
    <w:uiPriority w:val="99"/>
    <w:rsid w:val="00FD3136"/>
    <w:pPr>
      <w:widowControl/>
      <w:spacing w:before="100" w:beforeAutospacing="1" w:after="100" w:afterAutospacing="1"/>
      <w:jc w:val="left"/>
    </w:pPr>
    <w:rPr>
      <w:rFonts w:ascii="宋体" w:hAnsi="宋体" w:cs="宋体"/>
      <w:kern w:val="0"/>
      <w:sz w:val="24"/>
      <w:szCs w:val="24"/>
    </w:rPr>
  </w:style>
  <w:style w:type="character" w:styleId="PageNumber">
    <w:name w:val="page number"/>
    <w:basedOn w:val="DefaultParagraphFont"/>
    <w:uiPriority w:val="99"/>
    <w:rsid w:val="00FD313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TotalTime>
  <Pages>10</Pages>
  <Words>1155</Words>
  <Characters>6585</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PC</cp:lastModifiedBy>
  <cp:revision>19</cp:revision>
  <cp:lastPrinted>2023-06-09T07:23:00Z</cp:lastPrinted>
  <dcterms:created xsi:type="dcterms:W3CDTF">2023-06-08T07:12:00Z</dcterms:created>
  <dcterms:modified xsi:type="dcterms:W3CDTF">2023-06-14T07:44:00Z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BF3F3507CD3548FA9E6B6716597D2E73_12</vt:lpwstr>
  </property>
</Properties>
</file>