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6903" w:rsidRDefault="006C6903"/>
    <w:p w:rsidR="00960683" w:rsidRDefault="008F6AEA">
      <w:r>
        <w:rPr>
          <w:noProof/>
        </w:rPr>
        <mc:AlternateContent>
          <mc:Choice Requires="wps">
            <w:drawing>
              <wp:anchor distT="0" distB="0" distL="114300" distR="114300" simplePos="0" relativeHeight="251658240" behindDoc="0" locked="0" layoutInCell="1" allowOverlap="1">
                <wp:simplePos x="0" y="0"/>
                <wp:positionH relativeFrom="column">
                  <wp:posOffset>-45720</wp:posOffset>
                </wp:positionH>
                <wp:positionV relativeFrom="paragraph">
                  <wp:posOffset>30480</wp:posOffset>
                </wp:positionV>
                <wp:extent cx="5795645" cy="1352550"/>
                <wp:effectExtent l="0" t="0" r="14605" b="0"/>
                <wp:wrapNone/>
                <wp:docPr id="5" name="文本框 5"/>
                <wp:cNvGraphicFramePr/>
                <a:graphic xmlns:a="http://schemas.openxmlformats.org/drawingml/2006/main">
                  <a:graphicData uri="http://schemas.microsoft.com/office/word/2010/wordprocessingShape">
                    <wps:wsp>
                      <wps:cNvSpPr txBox="1"/>
                      <wps:spPr>
                        <a:xfrm>
                          <a:off x="1002030" y="1360170"/>
                          <a:ext cx="5795645" cy="135255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rsidR="00960683" w:rsidRDefault="008F6AEA">
                            <w:pPr>
                              <w:rPr>
                                <w:rFonts w:ascii="方正小标宋简体" w:eastAsia="方正小标宋简体" w:hAnsi="方正小标宋简体" w:cs="方正小标宋简体"/>
                                <w:color w:val="FF0000"/>
                                <w:spacing w:val="-34"/>
                                <w:w w:val="48"/>
                                <w:kern w:val="72"/>
                                <w:position w:val="6"/>
                                <w:sz w:val="150"/>
                                <w:szCs w:val="150"/>
                              </w:rPr>
                            </w:pPr>
                            <w:r>
                              <w:rPr>
                                <w:rFonts w:ascii="方正小标宋简体" w:eastAsia="方正小标宋简体" w:hAnsi="方正小标宋简体" w:cs="方正小标宋简体" w:hint="eastAsia"/>
                                <w:color w:val="FF0000"/>
                                <w:spacing w:val="-34"/>
                                <w:w w:val="48"/>
                                <w:kern w:val="72"/>
                                <w:position w:val="6"/>
                                <w:sz w:val="150"/>
                                <w:szCs w:val="150"/>
                              </w:rPr>
                              <w:t>宣恩县公共资源交易管理委员会</w:t>
                            </w:r>
                          </w:p>
                          <w:p w:rsidR="00960683" w:rsidRDefault="00960683">
                            <w:pPr>
                              <w:pStyle w:val="2"/>
                              <w:ind w:left="632" w:firstLine="632"/>
                              <w:rPr>
                                <w:rFonts w:hint="default"/>
                              </w:rPr>
                            </w:pPr>
                          </w:p>
                          <w:p w:rsidR="00960683" w:rsidRDefault="00960683">
                            <w:pPr>
                              <w:pStyle w:val="2"/>
                              <w:ind w:left="632" w:firstLine="632"/>
                              <w:rPr>
                                <w:rFonts w:hint="default"/>
                              </w:rPr>
                            </w:pP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3.6pt;margin-top:2.4pt;width:456.35pt;height:106.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" fillcolor="white [3201]" stroked="f" strokeweight=".5pt">
                <v:textbox inset="0,0,0,0">
                  <w:txbxContent>
                    <w:p w:rsidR="00960683" w:rsidRDefault="008F6AEA">
                      <w:pPr>
                        <w:rPr>
                          <w:rFonts w:ascii="方正小标宋简体" w:eastAsia="方正小标宋简体" w:hAnsi="方正小标宋简体" w:cs="方正小标宋简体"/>
                          <w:color w:val="FF0000"/>
                          <w:spacing w:val="-34"/>
                          <w:w w:val="48"/>
                          <w:kern w:val="72"/>
                          <w:position w:val="6"/>
                          <w:sz w:val="150"/>
                          <w:szCs w:val="150"/>
                        </w:rPr>
                      </w:pPr>
                      <w:r>
                        <w:rPr>
                          <w:rFonts w:ascii="方正小标宋简体" w:eastAsia="方正小标宋简体" w:hAnsi="方正小标宋简体" w:cs="方正小标宋简体" w:hint="eastAsia"/>
                          <w:color w:val="FF0000"/>
                          <w:spacing w:val="-34"/>
                          <w:w w:val="48"/>
                          <w:kern w:val="72"/>
                          <w:position w:val="6"/>
                          <w:sz w:val="150"/>
                          <w:szCs w:val="150"/>
                        </w:rPr>
                        <w:t>宣恩县公共资源交易管理委员会</w:t>
                      </w:r>
                    </w:p>
                    <w:p w:rsidR="00960683" w:rsidRDefault="00960683">
                      <w:pPr>
                        <w:pStyle w:val="2"/>
                        <w:ind w:left="632" w:firstLine="632"/>
                        <w:rPr>
                          <w:rFonts w:hint="default"/>
                        </w:rPr>
                      </w:pPr>
                    </w:p>
                    <w:p w:rsidR="00960683" w:rsidRDefault="00960683">
                      <w:pPr>
                        <w:pStyle w:val="2"/>
                        <w:ind w:left="632" w:firstLine="632"/>
                        <w:rPr>
                          <w:rFonts w:hint="default"/>
                        </w:rPr>
                      </w:pPr>
                    </w:p>
                  </w:txbxContent>
                </v:textbox>
              </v:shape>
            </w:pict>
          </mc:Fallback>
        </mc:AlternateContent>
      </w:r>
    </w:p>
    <w:p w:rsidR="00960683" w:rsidRDefault="00960683"/>
    <w:p w:rsidR="00960683" w:rsidRDefault="00960683"/>
    <w:p w:rsidR="00960683" w:rsidRDefault="00960683"/>
    <w:p w:rsidR="00960683" w:rsidRDefault="008F6AEA">
      <w:pPr>
        <w:pStyle w:val="2"/>
        <w:ind w:left="632" w:firstLineChars="800" w:firstLine="2367"/>
        <w:rPr>
          <w:rFonts w:hint="default"/>
        </w:rPr>
      </w:pPr>
      <w:r>
        <w:rPr>
          <w:rFonts w:ascii="仿宋_GB2312" w:eastAsia="仿宋_GB2312" w:hAnsi="仿宋_GB2312" w:cs="仿宋_GB2312"/>
          <w:sz w:val="30"/>
          <w:szCs w:val="30"/>
        </w:rPr>
        <w:t>宣公管委〔2020〕3号</w:t>
      </w:r>
    </w:p>
    <w:p w:rsidR="00960683" w:rsidRDefault="008F6AEA">
      <w:pPr>
        <w:spacing w:line="640" w:lineRule="exact"/>
        <w:ind w:leftChars="200" w:left="632"/>
        <w:jc w:val="center"/>
        <w:rPr>
          <w:rFonts w:ascii="方正小标宋简体" w:eastAsia="方正小标宋简体" w:hAnsi="方正小标宋简体" w:cs="方正小标宋简体"/>
          <w:sz w:val="44"/>
          <w:szCs w:val="44"/>
        </w:rPr>
      </w:pPr>
      <w:r>
        <w:rPr>
          <w:noProof/>
        </w:rPr>
        <mc:AlternateContent>
          <mc:Choice Requires="wps">
            <w:drawing>
              <wp:anchor distT="0" distB="0" distL="114300" distR="114300" simplePos="0" relativeHeight="251659264" behindDoc="0" locked="0" layoutInCell="1" allowOverlap="1">
                <wp:simplePos x="0" y="0"/>
                <wp:positionH relativeFrom="column">
                  <wp:posOffset>13970</wp:posOffset>
                </wp:positionH>
                <wp:positionV relativeFrom="paragraph">
                  <wp:posOffset>12700</wp:posOffset>
                </wp:positionV>
                <wp:extent cx="5524500" cy="0"/>
                <wp:effectExtent l="0" t="0" r="0" b="0"/>
                <wp:wrapNone/>
                <wp:docPr id="7" name="直接连接符 7"/>
                <wp:cNvGraphicFramePr/>
                <a:graphic xmlns:a="http://schemas.openxmlformats.org/drawingml/2006/main">
                  <a:graphicData uri="http://schemas.microsoft.com/office/word/2010/wordprocessingShape">
                    <wps:wsp>
                      <wps:cNvCnPr/>
                      <wps:spPr>
                        <a:xfrm>
                          <a:off x="1021715" y="3092450"/>
                          <a:ext cx="5524500" cy="0"/>
                        </a:xfrm>
                        <a:prstGeom prst="line">
                          <a:avLst/>
                        </a:prstGeom>
                        <a:ln w="1905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211D42C9" id="直接连接符 7"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1.1pt,1pt" to="436.1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" strokecolor="red" strokeweight="1.5pt">
                <v:stroke joinstyle="miter"/>
              </v:line>
            </w:pict>
          </mc:Fallback>
        </mc:AlternateContent>
      </w:r>
    </w:p>
    <w:p w:rsidR="00960683" w:rsidRDefault="008F6AEA">
      <w:pPr>
        <w:spacing w:line="580" w:lineRule="exact"/>
        <w:jc w:val="center"/>
        <w:rPr>
          <w:rFonts w:ascii="方正小标宋简体" w:eastAsia="方正小标宋简体" w:hAnsi="方正小标宋简体" w:cs="方正小标宋简体"/>
          <w:color w:val="000000" w:themeColor="text1"/>
          <w:sz w:val="44"/>
          <w:szCs w:val="44"/>
        </w:rPr>
      </w:pPr>
      <w:r>
        <w:rPr>
          <w:rFonts w:ascii="方正小标宋简体" w:eastAsia="方正小标宋简体" w:hAnsi="方正小标宋简体" w:cs="方正小标宋简体" w:hint="eastAsia"/>
          <w:color w:val="000000" w:themeColor="text1"/>
          <w:sz w:val="44"/>
          <w:szCs w:val="44"/>
        </w:rPr>
        <w:t>县公共资源交易管理委员会</w:t>
      </w:r>
    </w:p>
    <w:p w:rsidR="00960683" w:rsidRDefault="008F6AEA">
      <w:pPr>
        <w:spacing w:line="580" w:lineRule="exact"/>
        <w:jc w:val="center"/>
        <w:rPr>
          <w:rFonts w:ascii="方正小标宋简体" w:eastAsia="方正小标宋简体" w:hAnsi="方正小标宋简体" w:cs="方正小标宋简体"/>
          <w:color w:val="000000" w:themeColor="text1"/>
          <w:sz w:val="44"/>
          <w:szCs w:val="44"/>
        </w:rPr>
      </w:pPr>
      <w:r>
        <w:rPr>
          <w:rFonts w:ascii="方正小标宋简体" w:eastAsia="方正小标宋简体" w:hAnsi="方正小标宋简体" w:cs="方正小标宋简体" w:hint="eastAsia"/>
          <w:color w:val="000000" w:themeColor="text1"/>
          <w:sz w:val="44"/>
          <w:szCs w:val="44"/>
        </w:rPr>
        <w:t>关于进一步明确各成员单位监管职责的通知</w:t>
      </w:r>
    </w:p>
    <w:p w:rsidR="00960683" w:rsidRDefault="00960683">
      <w:pPr>
        <w:spacing w:line="580" w:lineRule="exact"/>
        <w:jc w:val="center"/>
        <w:rPr>
          <w:rFonts w:ascii="仿宋_GB2312" w:eastAsia="仿宋_GB2312" w:hAnsi="仿宋_GB2312" w:cs="仿宋_GB2312"/>
          <w:color w:val="000000" w:themeColor="text1"/>
          <w:sz w:val="36"/>
          <w:szCs w:val="36"/>
        </w:rPr>
      </w:pPr>
    </w:p>
    <w:p w:rsidR="00960683" w:rsidRDefault="008F6AEA">
      <w:pPr>
        <w:spacing w:line="560" w:lineRule="exact"/>
        <w:rPr>
          <w:rFonts w:ascii="仿宋_GB2312" w:eastAsia="仿宋_GB2312" w:hAnsi="仿宋_GB2312" w:cs="仿宋_GB2312"/>
          <w:color w:val="000000" w:themeColor="text1"/>
          <w:szCs w:val="32"/>
        </w:rPr>
      </w:pPr>
      <w:r>
        <w:rPr>
          <w:rFonts w:ascii="仿宋_GB2312" w:eastAsia="仿宋_GB2312" w:hAnsi="仿宋_GB2312" w:cs="仿宋_GB2312" w:hint="eastAsia"/>
          <w:color w:val="000000" w:themeColor="text1"/>
          <w:szCs w:val="32"/>
        </w:rPr>
        <w:t>各乡镇、县直各单位：</w:t>
      </w:r>
    </w:p>
    <w:p w:rsidR="00960683" w:rsidRDefault="008F6AEA">
      <w:pPr>
        <w:adjustRightInd w:val="0"/>
        <w:snapToGrid w:val="0"/>
        <w:spacing w:line="560" w:lineRule="exact"/>
        <w:ind w:firstLineChars="200" w:firstLine="632"/>
        <w:rPr>
          <w:rFonts w:ascii="仿宋_GB2312" w:eastAsia="仿宋_GB2312" w:hAnsi="仿宋_GB2312" w:cs="仿宋_GB2312"/>
          <w:color w:val="000000" w:themeColor="text1"/>
          <w:szCs w:val="32"/>
        </w:rPr>
      </w:pPr>
      <w:r>
        <w:rPr>
          <w:rFonts w:ascii="仿宋_GB2312" w:eastAsia="仿宋_GB2312" w:hAnsi="仿宋_GB2312" w:cs="仿宋_GB2312" w:hint="eastAsia"/>
          <w:color w:val="000000" w:themeColor="text1"/>
          <w:szCs w:val="32"/>
        </w:rPr>
        <w:t>为进一步健全工作机制，完善、规范公共资源招标投标活动中的行政监督行为，充分发挥各行政监督主管部门在公共资源招标投标活动中的职能作用，根据国家公共资源交易相关法律法规，以及《</w:t>
      </w:r>
      <w:r>
        <w:rPr>
          <w:rFonts w:ascii="仿宋_GB2312" w:eastAsia="仿宋_GB2312" w:hAnsi="仿宋_GB2312" w:cs="仿宋_GB2312" w:hint="eastAsia"/>
          <w:bCs/>
          <w:color w:val="000000" w:themeColor="text1"/>
          <w:kern w:val="0"/>
          <w:szCs w:val="32"/>
        </w:rPr>
        <w:t>国务院办公厅印发国务院有关部门实施招标投标活动行政监督职责分工意见的通知》（国办发</w:t>
      </w:r>
      <w:r>
        <w:rPr>
          <w:rFonts w:ascii="仿宋_GB2312" w:eastAsia="仿宋_GB2312" w:hAnsi="仿宋_GB2312" w:cs="仿宋_GB2312" w:hint="eastAsia"/>
          <w:color w:val="000000" w:themeColor="text1"/>
          <w:szCs w:val="32"/>
        </w:rPr>
        <w:t>〔</w:t>
      </w:r>
      <w:r>
        <w:rPr>
          <w:rFonts w:ascii="仿宋_GB2312" w:eastAsia="仿宋_GB2312" w:hAnsi="仿宋_GB2312" w:cs="仿宋_GB2312" w:hint="eastAsia"/>
          <w:bCs/>
          <w:color w:val="000000" w:themeColor="text1"/>
          <w:kern w:val="0"/>
          <w:szCs w:val="32"/>
        </w:rPr>
        <w:t>2000</w:t>
      </w:r>
      <w:r>
        <w:rPr>
          <w:rFonts w:ascii="仿宋_GB2312" w:eastAsia="仿宋_GB2312" w:hAnsi="仿宋_GB2312" w:cs="仿宋_GB2312" w:hint="eastAsia"/>
          <w:color w:val="000000" w:themeColor="text1"/>
          <w:szCs w:val="32"/>
        </w:rPr>
        <w:t>〕</w:t>
      </w:r>
      <w:r>
        <w:rPr>
          <w:rFonts w:ascii="仿宋_GB2312" w:eastAsia="仿宋_GB2312" w:hAnsi="仿宋_GB2312" w:cs="仿宋_GB2312" w:hint="eastAsia"/>
          <w:bCs/>
          <w:color w:val="000000" w:themeColor="text1"/>
          <w:kern w:val="0"/>
          <w:szCs w:val="32"/>
        </w:rPr>
        <w:t>34号）</w:t>
      </w:r>
      <w:r>
        <w:rPr>
          <w:rFonts w:ascii="仿宋_GB2312" w:eastAsia="仿宋_GB2312" w:hAnsi="仿宋_GB2312" w:cs="仿宋_GB2312" w:hint="eastAsia"/>
          <w:b/>
          <w:bCs/>
          <w:color w:val="000000" w:themeColor="text1"/>
          <w:kern w:val="0"/>
          <w:szCs w:val="32"/>
        </w:rPr>
        <w:t>、</w:t>
      </w:r>
      <w:r>
        <w:rPr>
          <w:rFonts w:ascii="仿宋_GB2312" w:eastAsia="仿宋_GB2312" w:hAnsi="仿宋_GB2312" w:cs="仿宋_GB2312" w:hint="eastAsia"/>
          <w:color w:val="000000" w:themeColor="text1"/>
          <w:szCs w:val="32"/>
        </w:rPr>
        <w:t>《湖北省公共资源招标投标监督管理条例》、《恩施土家族苗族自治州招标投标监督管理办法》、《关于州人民政府有关部门实施公共资源招标投标活动行政监督职责分工意见的通知》（恩施州政办发〔2018〕16号）等有关规定，结合宣恩县工作实际，现就公共资源招标投标活动行政监督职责明确如下：</w:t>
      </w:r>
    </w:p>
    <w:p w:rsidR="00960683" w:rsidRDefault="008F6AEA">
      <w:pPr>
        <w:spacing w:line="560" w:lineRule="exact"/>
        <w:ind w:firstLineChars="200" w:firstLine="632"/>
        <w:rPr>
          <w:rFonts w:ascii="仿宋_GB2312" w:eastAsia="仿宋_GB2312" w:hAnsi="仿宋_GB2312" w:cs="仿宋_GB2312"/>
          <w:color w:val="000000" w:themeColor="text1"/>
          <w:szCs w:val="32"/>
        </w:rPr>
      </w:pPr>
      <w:r>
        <w:rPr>
          <w:rFonts w:ascii="黑体" w:eastAsia="黑体" w:hAnsi="黑体" w:cs="黑体" w:hint="eastAsia"/>
          <w:color w:val="000000" w:themeColor="text1"/>
          <w:szCs w:val="32"/>
        </w:rPr>
        <w:t>一、县公共资源交易监督管理局。</w:t>
      </w:r>
      <w:r>
        <w:rPr>
          <w:rFonts w:ascii="仿宋_GB2312" w:eastAsia="仿宋_GB2312" w:hAnsi="仿宋_GB2312" w:cs="仿宋_GB2312" w:hint="eastAsia"/>
          <w:color w:val="000000" w:themeColor="text1"/>
          <w:szCs w:val="32"/>
        </w:rPr>
        <w:t>负责县公共资源交易管理</w:t>
      </w:r>
      <w:r>
        <w:rPr>
          <w:rFonts w:ascii="仿宋_GB2312" w:eastAsia="仿宋_GB2312" w:hAnsi="仿宋_GB2312" w:cs="仿宋_GB2312" w:hint="eastAsia"/>
          <w:color w:val="000000" w:themeColor="text1"/>
          <w:szCs w:val="32"/>
        </w:rPr>
        <w:lastRenderedPageBreak/>
        <w:t>委员会办公室的具体工作，并按照职责分工依法对本行政区域内公共资源交易实施综合监督管理，履行下列职责:</w:t>
      </w:r>
    </w:p>
    <w:p w:rsidR="00960683" w:rsidRDefault="008F6AEA">
      <w:pPr>
        <w:adjustRightInd w:val="0"/>
        <w:snapToGrid w:val="0"/>
        <w:spacing w:line="560" w:lineRule="exact"/>
        <w:ind w:firstLineChars="200" w:firstLine="632"/>
        <w:rPr>
          <w:rFonts w:ascii="仿宋_GB2312" w:eastAsia="仿宋_GB2312" w:hAnsi="仿宋_GB2312" w:cs="仿宋_GB2312"/>
          <w:color w:val="000000" w:themeColor="text1"/>
          <w:szCs w:val="32"/>
        </w:rPr>
      </w:pPr>
      <w:r>
        <w:rPr>
          <w:rFonts w:ascii="仿宋_GB2312" w:eastAsia="仿宋_GB2312" w:hAnsi="仿宋_GB2312" w:cs="仿宋_GB2312" w:hint="eastAsia"/>
          <w:color w:val="000000" w:themeColor="text1"/>
          <w:szCs w:val="32"/>
        </w:rPr>
        <w:t>（一）会同有关行政监督部门制定各类公共资源交易规则、工作流程和管理制度，建立公共资源交易信用体系;</w:t>
      </w:r>
      <w:r>
        <w:rPr>
          <w:rFonts w:ascii="仿宋_GB2312" w:eastAsia="仿宋_GB2312" w:hAnsi="仿宋_GB2312" w:cs="仿宋_GB2312" w:hint="eastAsia"/>
          <w:color w:val="000000" w:themeColor="text1"/>
          <w:szCs w:val="32"/>
        </w:rPr>
        <w:br/>
        <w:t xml:space="preserve">    （二）对本级公共资源交易实施综合监督管理，依法受理公共资源交易投诉，协调处理公共资源交易中的争议和矛盾，依法查处公共资源交易中的违法行为;</w:t>
      </w:r>
      <w:r>
        <w:rPr>
          <w:rFonts w:ascii="仿宋_GB2312" w:eastAsia="仿宋_GB2312" w:hAnsi="仿宋_GB2312" w:cs="仿宋_GB2312" w:hint="eastAsia"/>
          <w:color w:val="000000" w:themeColor="text1"/>
          <w:szCs w:val="32"/>
        </w:rPr>
        <w:br/>
        <w:t xml:space="preserve">    （三）会同有关部门整合全县公共资源交易评标（评审）专家资源，协助上级公共资源交易监督管理部门建立、管理湖北省综合评标(评审)专家库宣恩区域库,负责征集本区域专家，实现资源共享; </w:t>
      </w:r>
      <w:r>
        <w:rPr>
          <w:rFonts w:ascii="仿宋_GB2312" w:eastAsia="仿宋_GB2312" w:hAnsi="仿宋_GB2312" w:cs="仿宋_GB2312" w:hint="eastAsia"/>
          <w:color w:val="000000" w:themeColor="text1"/>
          <w:szCs w:val="32"/>
        </w:rPr>
        <w:br/>
        <w:t xml:space="preserve">    （四）会同有关行政监督部门建立联合执法工作机制，协调公共资源交易执法工作；</w:t>
      </w:r>
    </w:p>
    <w:p w:rsidR="00960683" w:rsidRDefault="008F6AEA">
      <w:pPr>
        <w:adjustRightInd w:val="0"/>
        <w:snapToGrid w:val="0"/>
        <w:spacing w:line="560" w:lineRule="exact"/>
        <w:ind w:firstLineChars="200" w:firstLine="632"/>
        <w:rPr>
          <w:rFonts w:ascii="仿宋_GB2312" w:eastAsia="仿宋_GB2312" w:hAnsi="仿宋_GB2312" w:cs="仿宋_GB2312"/>
          <w:color w:val="000000" w:themeColor="text1"/>
          <w:szCs w:val="32"/>
        </w:rPr>
      </w:pPr>
      <w:r>
        <w:rPr>
          <w:rFonts w:ascii="仿宋_GB2312" w:eastAsia="仿宋_GB2312" w:hAnsi="仿宋_GB2312" w:cs="仿宋_GB2312" w:hint="eastAsia"/>
          <w:color w:val="000000" w:themeColor="text1"/>
          <w:szCs w:val="32"/>
        </w:rPr>
        <w:t>（五）法律法规规定的其他职责。</w:t>
      </w:r>
      <w:r>
        <w:rPr>
          <w:rFonts w:ascii="仿宋_GB2312" w:eastAsia="仿宋_GB2312" w:hAnsi="仿宋_GB2312" w:cs="仿宋_GB2312" w:hint="eastAsia"/>
          <w:color w:val="000000" w:themeColor="text1"/>
          <w:szCs w:val="32"/>
        </w:rPr>
        <w:br/>
      </w:r>
      <w:r>
        <w:rPr>
          <w:rFonts w:ascii="仿宋" w:hAnsi="仿宋" w:cs="仿宋" w:hint="eastAsia"/>
          <w:color w:val="000000" w:themeColor="text1"/>
          <w:szCs w:val="32"/>
        </w:rPr>
        <w:t xml:space="preserve">    </w:t>
      </w:r>
      <w:r>
        <w:rPr>
          <w:rFonts w:ascii="黑体" w:eastAsia="黑体" w:hAnsi="黑体" w:cs="黑体" w:hint="eastAsia"/>
          <w:color w:val="000000" w:themeColor="text1"/>
          <w:szCs w:val="32"/>
        </w:rPr>
        <w:t>二、县公共资源交易中心。</w:t>
      </w:r>
      <w:r>
        <w:rPr>
          <w:rFonts w:ascii="仿宋_GB2312" w:eastAsia="仿宋_GB2312" w:hAnsi="仿宋_GB2312" w:cs="仿宋_GB2312" w:hint="eastAsia"/>
          <w:color w:val="000000" w:themeColor="text1"/>
          <w:szCs w:val="32"/>
        </w:rPr>
        <w:t>贯彻落实国家和省州有关公共资源交易的法规政策，推进公共资源交易平台信息化建设，组织实施各类公共资源交易活动，为公共资源交易活动提供场所、设施和服务，负责公共资源交易平台的建设和管理，维护公共资源交易场内秩序，负责收集整理发布公共资源交易信息。为公共资源交易监督管理部门提供监督服务，配合执法人员进中心监督与执法；及时报告在交易活动中发现的违法违规行为，并协助调查；负责收集、整理并保存好公共资源交易档案资料，为各监管部门</w:t>
      </w:r>
      <w:r>
        <w:rPr>
          <w:rFonts w:ascii="仿宋_GB2312" w:eastAsia="仿宋_GB2312" w:hAnsi="仿宋_GB2312" w:cs="仿宋_GB2312" w:hint="eastAsia"/>
          <w:color w:val="000000" w:themeColor="text1"/>
          <w:szCs w:val="32"/>
        </w:rPr>
        <w:lastRenderedPageBreak/>
        <w:t>履行监督管理职责提供依据；法律、法规、规章规定的其他职责。</w:t>
      </w:r>
    </w:p>
    <w:p w:rsidR="00960683" w:rsidRDefault="008F6AEA">
      <w:pPr>
        <w:adjustRightInd w:val="0"/>
        <w:snapToGrid w:val="0"/>
        <w:spacing w:line="560" w:lineRule="exact"/>
        <w:ind w:firstLineChars="200" w:firstLine="632"/>
        <w:rPr>
          <w:rFonts w:ascii="仿宋_GB2312" w:eastAsia="仿宋_GB2312" w:hAnsi="仿宋_GB2312" w:cs="仿宋_GB2312"/>
          <w:color w:val="000000" w:themeColor="text1"/>
          <w:szCs w:val="32"/>
        </w:rPr>
      </w:pPr>
      <w:r>
        <w:rPr>
          <w:rFonts w:ascii="黑体" w:eastAsia="黑体" w:hAnsi="黑体" w:cs="黑体" w:hint="eastAsia"/>
          <w:color w:val="000000" w:themeColor="text1"/>
          <w:szCs w:val="32"/>
        </w:rPr>
        <w:t>三、县司法局</w:t>
      </w:r>
      <w:r>
        <w:rPr>
          <w:rFonts w:ascii="仿宋" w:hAnsi="仿宋" w:cs="仿宋" w:hint="eastAsia"/>
          <w:color w:val="000000" w:themeColor="text1"/>
          <w:szCs w:val="32"/>
        </w:rPr>
        <w:t>。</w:t>
      </w:r>
      <w:r>
        <w:rPr>
          <w:rFonts w:ascii="仿宋_GB2312" w:eastAsia="仿宋_GB2312" w:hAnsi="仿宋_GB2312" w:cs="仿宋_GB2312" w:hint="eastAsia"/>
          <w:color w:val="000000" w:themeColor="text1"/>
          <w:szCs w:val="32"/>
        </w:rPr>
        <w:t>指导全县公共资源招标投标监管系统的法治宣传和依法治理工作。负责对县政府名义出台的公共资源招标投标活动的规范性文件进行合法性审查。协调处理招投标矛盾和争议。</w:t>
      </w:r>
    </w:p>
    <w:p w:rsidR="00960683" w:rsidRDefault="008F6AEA">
      <w:pPr>
        <w:adjustRightInd w:val="0"/>
        <w:snapToGrid w:val="0"/>
        <w:spacing w:line="560" w:lineRule="exact"/>
        <w:ind w:firstLineChars="200" w:firstLine="632"/>
        <w:rPr>
          <w:rFonts w:ascii="仿宋_GB2312" w:eastAsia="仿宋_GB2312" w:hAnsi="仿宋_GB2312" w:cs="仿宋_GB2312"/>
          <w:color w:val="000000" w:themeColor="text1"/>
          <w:szCs w:val="32"/>
        </w:rPr>
      </w:pPr>
      <w:r>
        <w:rPr>
          <w:rFonts w:ascii="黑体" w:eastAsia="黑体" w:hAnsi="黑体" w:cs="黑体" w:hint="eastAsia"/>
          <w:color w:val="000000" w:themeColor="text1"/>
          <w:szCs w:val="32"/>
        </w:rPr>
        <w:t>四、县发展改革局。</w:t>
      </w:r>
      <w:r>
        <w:rPr>
          <w:rFonts w:ascii="仿宋_GB2312" w:eastAsia="仿宋_GB2312" w:hAnsi="仿宋_GB2312" w:cs="仿宋_GB2312" w:hint="eastAsia"/>
          <w:color w:val="000000" w:themeColor="text1"/>
          <w:szCs w:val="32"/>
        </w:rPr>
        <w:t>根据国家发改委、省发改委、州发展改革局相关规定，清理、规范全县公共资源交易有关文件，依法指导协调招标投标工作。对依法必须招标的项目，在审批项目可行性研究报告或核准项目请示报告时，依法核定招标方式和招标组织形式，以及审批、核准项目公开招标失败后需变更采购方式或直接发包的批准。法律、法规、规章规定的其他职责。</w:t>
      </w:r>
    </w:p>
    <w:p w:rsidR="00960683" w:rsidRDefault="008F6AEA">
      <w:pPr>
        <w:adjustRightInd w:val="0"/>
        <w:snapToGrid w:val="0"/>
        <w:spacing w:line="560" w:lineRule="exact"/>
        <w:ind w:firstLineChars="200" w:firstLine="632"/>
        <w:rPr>
          <w:rFonts w:ascii="仿宋_GB2312" w:eastAsia="仿宋_GB2312" w:hAnsi="仿宋_GB2312" w:cs="仿宋_GB2312"/>
          <w:color w:val="000000" w:themeColor="text1"/>
          <w:szCs w:val="32"/>
        </w:rPr>
      </w:pPr>
      <w:r>
        <w:rPr>
          <w:rFonts w:ascii="黑体" w:eastAsia="黑体" w:hAnsi="黑体" w:cs="黑体" w:hint="eastAsia"/>
          <w:color w:val="000000" w:themeColor="text1"/>
          <w:szCs w:val="32"/>
        </w:rPr>
        <w:t>五、县财政局。</w:t>
      </w:r>
      <w:r>
        <w:rPr>
          <w:rFonts w:ascii="仿宋_GB2312" w:eastAsia="仿宋_GB2312" w:hAnsi="仿宋_GB2312" w:cs="仿宋_GB2312" w:hint="eastAsia"/>
          <w:color w:val="000000" w:themeColor="text1"/>
          <w:szCs w:val="32"/>
        </w:rPr>
        <w:t>依法对使用</w:t>
      </w:r>
      <w:r w:rsidR="006C6903">
        <w:rPr>
          <w:rFonts w:ascii="仿宋_GB2312" w:eastAsia="仿宋_GB2312" w:hAnsi="仿宋_GB2312" w:cs="仿宋_GB2312" w:hint="eastAsia"/>
          <w:color w:val="000000" w:themeColor="text1"/>
          <w:szCs w:val="32"/>
        </w:rPr>
        <w:t>财政</w:t>
      </w:r>
      <w:r>
        <w:rPr>
          <w:rFonts w:ascii="仿宋_GB2312" w:eastAsia="仿宋_GB2312" w:hAnsi="仿宋_GB2312" w:cs="仿宋_GB2312" w:hint="eastAsia"/>
          <w:color w:val="000000" w:themeColor="text1"/>
          <w:szCs w:val="32"/>
        </w:rPr>
        <w:t>性资金项目的预算执行情况实施监督，负责协助招标</w:t>
      </w:r>
      <w:r w:rsidR="006C6903">
        <w:rPr>
          <w:rFonts w:ascii="仿宋_GB2312" w:eastAsia="仿宋_GB2312" w:hAnsi="仿宋_GB2312" w:cs="仿宋_GB2312" w:hint="eastAsia"/>
          <w:color w:val="000000" w:themeColor="text1"/>
          <w:szCs w:val="32"/>
        </w:rPr>
        <w:t>采购</w:t>
      </w:r>
      <w:r w:rsidR="006C6903">
        <w:rPr>
          <w:rFonts w:ascii="仿宋_GB2312" w:eastAsia="仿宋_GB2312" w:hAnsi="仿宋_GB2312" w:cs="仿宋_GB2312"/>
          <w:color w:val="000000" w:themeColor="text1"/>
          <w:szCs w:val="32"/>
        </w:rPr>
        <w:t>人向州</w:t>
      </w:r>
      <w:r w:rsidR="006C6903">
        <w:rPr>
          <w:rFonts w:ascii="仿宋_GB2312" w:eastAsia="仿宋_GB2312" w:hAnsi="仿宋_GB2312" w:cs="仿宋_GB2312" w:hint="eastAsia"/>
          <w:color w:val="000000" w:themeColor="text1"/>
          <w:szCs w:val="32"/>
        </w:rPr>
        <w:t>财</w:t>
      </w:r>
      <w:r w:rsidR="006C6903">
        <w:rPr>
          <w:rFonts w:ascii="仿宋_GB2312" w:eastAsia="仿宋_GB2312" w:hAnsi="仿宋_GB2312" w:cs="仿宋_GB2312"/>
          <w:color w:val="000000" w:themeColor="text1"/>
          <w:szCs w:val="32"/>
        </w:rPr>
        <w:t>政部门报批变更采购方式</w:t>
      </w:r>
      <w:r>
        <w:rPr>
          <w:rFonts w:ascii="仿宋_GB2312" w:eastAsia="仿宋_GB2312" w:hAnsi="仿宋_GB2312" w:cs="仿宋_GB2312" w:hint="eastAsia"/>
          <w:color w:val="000000" w:themeColor="text1"/>
          <w:szCs w:val="32"/>
        </w:rPr>
        <w:t>；负责受理政府采购活动中相关事项的报告和备案；依法处理政府采购供应商投诉；</w:t>
      </w:r>
      <w:r w:rsidR="00E60644">
        <w:rPr>
          <w:rFonts w:ascii="仿宋_GB2312" w:eastAsia="仿宋_GB2312" w:hAnsi="仿宋_GB2312" w:cs="仿宋_GB2312" w:hint="eastAsia"/>
          <w:color w:val="000000" w:themeColor="text1"/>
          <w:szCs w:val="32"/>
        </w:rPr>
        <w:t>配合上</w:t>
      </w:r>
      <w:r w:rsidR="00E60644">
        <w:rPr>
          <w:rFonts w:ascii="仿宋_GB2312" w:eastAsia="仿宋_GB2312" w:hAnsi="仿宋_GB2312" w:cs="仿宋_GB2312"/>
          <w:color w:val="000000" w:themeColor="text1"/>
          <w:szCs w:val="32"/>
        </w:rPr>
        <w:t>级财政部门加强</w:t>
      </w:r>
      <w:r>
        <w:rPr>
          <w:rFonts w:ascii="仿宋_GB2312" w:eastAsia="仿宋_GB2312" w:hAnsi="仿宋_GB2312" w:cs="仿宋_GB2312" w:hint="eastAsia"/>
          <w:color w:val="000000" w:themeColor="text1"/>
          <w:szCs w:val="32"/>
        </w:rPr>
        <w:t>对政府采购评审专家的</w:t>
      </w:r>
      <w:r w:rsidR="00E60644">
        <w:rPr>
          <w:rFonts w:ascii="仿宋_GB2312" w:eastAsia="仿宋_GB2312" w:hAnsi="仿宋_GB2312" w:cs="仿宋_GB2312" w:hint="eastAsia"/>
          <w:color w:val="000000" w:themeColor="text1"/>
          <w:szCs w:val="32"/>
        </w:rPr>
        <w:t>监督</w:t>
      </w:r>
      <w:r>
        <w:rPr>
          <w:rFonts w:ascii="仿宋_GB2312" w:eastAsia="仿宋_GB2312" w:hAnsi="仿宋_GB2312" w:cs="仿宋_GB2312" w:hint="eastAsia"/>
          <w:color w:val="000000" w:themeColor="text1"/>
          <w:szCs w:val="32"/>
        </w:rPr>
        <w:t>管理；</w:t>
      </w:r>
      <w:r w:rsidR="00E60644">
        <w:rPr>
          <w:rFonts w:ascii="仿宋_GB2312" w:eastAsia="仿宋_GB2312" w:hAnsi="仿宋_GB2312" w:cs="仿宋_GB2312" w:hint="eastAsia"/>
          <w:color w:val="000000" w:themeColor="text1"/>
          <w:szCs w:val="32"/>
        </w:rPr>
        <w:t>依法</w:t>
      </w:r>
      <w:r w:rsidR="00E60644">
        <w:rPr>
          <w:rFonts w:ascii="仿宋_GB2312" w:eastAsia="仿宋_GB2312" w:hAnsi="仿宋_GB2312" w:cs="仿宋_GB2312"/>
          <w:color w:val="000000" w:themeColor="text1"/>
          <w:szCs w:val="32"/>
        </w:rPr>
        <w:t>对</w:t>
      </w:r>
      <w:r>
        <w:rPr>
          <w:rFonts w:ascii="仿宋_GB2312" w:eastAsia="仿宋_GB2312" w:hAnsi="仿宋_GB2312" w:cs="仿宋_GB2312" w:hint="eastAsia"/>
          <w:color w:val="000000" w:themeColor="text1"/>
          <w:szCs w:val="32"/>
        </w:rPr>
        <w:t>代理机构</w:t>
      </w:r>
      <w:r w:rsidR="00E60644">
        <w:rPr>
          <w:rFonts w:ascii="仿宋_GB2312" w:eastAsia="仿宋_GB2312" w:hAnsi="仿宋_GB2312" w:cs="仿宋_GB2312" w:hint="eastAsia"/>
          <w:color w:val="000000" w:themeColor="text1"/>
          <w:szCs w:val="32"/>
        </w:rPr>
        <w:t>从</w:t>
      </w:r>
      <w:r w:rsidR="00E60644">
        <w:rPr>
          <w:rFonts w:ascii="仿宋_GB2312" w:eastAsia="仿宋_GB2312" w:hAnsi="仿宋_GB2312" w:cs="仿宋_GB2312"/>
          <w:color w:val="000000" w:themeColor="text1"/>
          <w:szCs w:val="32"/>
        </w:rPr>
        <w:t>事政府采购代理业务进行监督</w:t>
      </w:r>
      <w:r>
        <w:rPr>
          <w:rFonts w:ascii="仿宋_GB2312" w:eastAsia="仿宋_GB2312" w:hAnsi="仿宋_GB2312" w:cs="仿宋_GB2312" w:hint="eastAsia"/>
          <w:color w:val="000000" w:themeColor="text1"/>
          <w:szCs w:val="32"/>
        </w:rPr>
        <w:t>管理；负责对政府采购当事人在政府采购活动中违法违规行为的监督管理；负责为政府采购项目当事人提供法律法规和政策咨询服务。</w:t>
      </w:r>
    </w:p>
    <w:p w:rsidR="00960683" w:rsidRDefault="008F6AEA">
      <w:pPr>
        <w:adjustRightInd w:val="0"/>
        <w:snapToGrid w:val="0"/>
        <w:spacing w:line="560" w:lineRule="exact"/>
        <w:ind w:firstLineChars="200" w:firstLine="632"/>
        <w:rPr>
          <w:rFonts w:ascii="仿宋_GB2312" w:eastAsia="仿宋_GB2312" w:hAnsi="仿宋_GB2312" w:cs="仿宋_GB2312"/>
          <w:color w:val="000000" w:themeColor="text1"/>
          <w:szCs w:val="32"/>
        </w:rPr>
      </w:pPr>
      <w:r>
        <w:rPr>
          <w:rFonts w:ascii="仿宋_GB2312" w:eastAsia="仿宋_GB2312" w:hAnsi="仿宋_GB2312" w:cs="仿宋_GB2312" w:hint="eastAsia"/>
          <w:color w:val="000000" w:themeColor="text1"/>
          <w:szCs w:val="32"/>
        </w:rPr>
        <w:t>负责</w:t>
      </w:r>
      <w:r w:rsidR="00E60644">
        <w:rPr>
          <w:rFonts w:ascii="仿宋_GB2312" w:eastAsia="仿宋_GB2312" w:hAnsi="仿宋_GB2312" w:cs="仿宋_GB2312" w:hint="eastAsia"/>
          <w:color w:val="000000" w:themeColor="text1"/>
          <w:szCs w:val="32"/>
        </w:rPr>
        <w:t>县</w:t>
      </w:r>
      <w:r w:rsidR="00E60644">
        <w:rPr>
          <w:rFonts w:ascii="仿宋_GB2312" w:eastAsia="仿宋_GB2312" w:hAnsi="仿宋_GB2312" w:cs="仿宋_GB2312"/>
          <w:color w:val="000000" w:themeColor="text1"/>
          <w:szCs w:val="32"/>
        </w:rPr>
        <w:t>属国有企业产权转让的监督管理工作</w:t>
      </w:r>
      <w:r>
        <w:rPr>
          <w:rFonts w:ascii="仿宋_GB2312" w:eastAsia="仿宋_GB2312" w:hAnsi="仿宋_GB2312" w:cs="仿宋_GB2312" w:hint="eastAsia"/>
          <w:color w:val="000000" w:themeColor="text1"/>
          <w:szCs w:val="32"/>
        </w:rPr>
        <w:t>；负责</w:t>
      </w:r>
      <w:r w:rsidR="00E60644">
        <w:rPr>
          <w:rFonts w:ascii="仿宋_GB2312" w:eastAsia="仿宋_GB2312" w:hAnsi="仿宋_GB2312" w:cs="仿宋_GB2312" w:hint="eastAsia"/>
          <w:color w:val="000000" w:themeColor="text1"/>
          <w:szCs w:val="32"/>
        </w:rPr>
        <w:t>县</w:t>
      </w:r>
      <w:r w:rsidR="00E60644">
        <w:rPr>
          <w:rFonts w:ascii="仿宋_GB2312" w:eastAsia="仿宋_GB2312" w:hAnsi="仿宋_GB2312" w:cs="仿宋_GB2312"/>
          <w:color w:val="000000" w:themeColor="text1"/>
          <w:szCs w:val="32"/>
        </w:rPr>
        <w:t>属国有资产信息管理综合平台的监督管理工作；负责县属</w:t>
      </w:r>
      <w:r>
        <w:rPr>
          <w:rFonts w:ascii="仿宋_GB2312" w:eastAsia="仿宋_GB2312" w:hAnsi="仿宋_GB2312" w:cs="仿宋_GB2312" w:hint="eastAsia"/>
          <w:color w:val="000000" w:themeColor="text1"/>
          <w:szCs w:val="32"/>
        </w:rPr>
        <w:t>国有</w:t>
      </w:r>
      <w:r w:rsidR="00E60644">
        <w:rPr>
          <w:rFonts w:ascii="仿宋_GB2312" w:eastAsia="仿宋_GB2312" w:hAnsi="仿宋_GB2312" w:cs="仿宋_GB2312" w:hint="eastAsia"/>
          <w:color w:val="000000" w:themeColor="text1"/>
          <w:szCs w:val="32"/>
        </w:rPr>
        <w:t>资产</w:t>
      </w:r>
      <w:r>
        <w:rPr>
          <w:rFonts w:ascii="仿宋_GB2312" w:eastAsia="仿宋_GB2312" w:hAnsi="仿宋_GB2312" w:cs="仿宋_GB2312" w:hint="eastAsia"/>
          <w:color w:val="000000" w:themeColor="text1"/>
          <w:szCs w:val="32"/>
        </w:rPr>
        <w:t>产权</w:t>
      </w:r>
      <w:r w:rsidR="00E60644">
        <w:rPr>
          <w:rFonts w:ascii="仿宋_GB2312" w:eastAsia="仿宋_GB2312" w:hAnsi="仿宋_GB2312" w:cs="仿宋_GB2312" w:hint="eastAsia"/>
          <w:color w:val="000000" w:themeColor="text1"/>
          <w:szCs w:val="32"/>
        </w:rPr>
        <w:t>转移</w:t>
      </w:r>
      <w:r w:rsidR="00E60644">
        <w:rPr>
          <w:rFonts w:ascii="仿宋_GB2312" w:eastAsia="仿宋_GB2312" w:hAnsi="仿宋_GB2312" w:cs="仿宋_GB2312"/>
          <w:color w:val="000000" w:themeColor="text1"/>
          <w:szCs w:val="32"/>
        </w:rPr>
        <w:t>登记中法律、法规和规章所规定的</w:t>
      </w:r>
      <w:r>
        <w:rPr>
          <w:rFonts w:ascii="仿宋_GB2312" w:eastAsia="仿宋_GB2312" w:hAnsi="仿宋_GB2312" w:cs="仿宋_GB2312" w:hint="eastAsia"/>
          <w:color w:val="000000" w:themeColor="text1"/>
          <w:szCs w:val="32"/>
        </w:rPr>
        <w:t>的其他职责。</w:t>
      </w:r>
    </w:p>
    <w:p w:rsidR="00960683" w:rsidRDefault="008F6AEA">
      <w:pPr>
        <w:adjustRightInd w:val="0"/>
        <w:snapToGrid w:val="0"/>
        <w:spacing w:line="560" w:lineRule="exact"/>
        <w:ind w:firstLineChars="200" w:firstLine="632"/>
        <w:rPr>
          <w:rFonts w:ascii="仿宋_GB2312" w:eastAsia="仿宋_GB2312" w:hAnsi="仿宋_GB2312" w:cs="仿宋_GB2312"/>
          <w:color w:val="000000" w:themeColor="text1"/>
          <w:szCs w:val="32"/>
        </w:rPr>
      </w:pPr>
      <w:r>
        <w:rPr>
          <w:rFonts w:ascii="黑体" w:eastAsia="黑体" w:hAnsi="黑体" w:cs="黑体" w:hint="eastAsia"/>
          <w:color w:val="000000" w:themeColor="text1"/>
          <w:szCs w:val="32"/>
        </w:rPr>
        <w:t>六、县住房和城乡建设局。</w:t>
      </w:r>
      <w:r>
        <w:rPr>
          <w:rFonts w:ascii="仿宋_GB2312" w:eastAsia="仿宋_GB2312" w:hAnsi="仿宋_GB2312" w:cs="仿宋_GB2312" w:hint="eastAsia"/>
          <w:color w:val="000000" w:themeColor="text1"/>
          <w:szCs w:val="32"/>
        </w:rPr>
        <w:t>负责并指导全县房屋建筑、市政</w:t>
      </w:r>
      <w:r>
        <w:rPr>
          <w:rFonts w:ascii="仿宋_GB2312" w:eastAsia="仿宋_GB2312" w:hAnsi="仿宋_GB2312" w:cs="仿宋_GB2312" w:hint="eastAsia"/>
          <w:color w:val="000000" w:themeColor="text1"/>
          <w:szCs w:val="32"/>
        </w:rPr>
        <w:lastRenderedPageBreak/>
        <w:t>建设项目、人防工程等招标投标监督管理。负责县本级房屋建筑及市政设施、人防等建设项目工程投标企业和招标代理机构资质、资格审查；对建设项目招标投标过程中的违法行为进行监督</w:t>
      </w:r>
      <w:bookmarkStart w:id="0" w:name="_GoBack"/>
      <w:bookmarkEnd w:id="0"/>
      <w:r>
        <w:rPr>
          <w:rFonts w:ascii="仿宋_GB2312" w:eastAsia="仿宋_GB2312" w:hAnsi="仿宋_GB2312" w:cs="仿宋_GB2312" w:hint="eastAsia"/>
          <w:color w:val="000000" w:themeColor="text1"/>
          <w:szCs w:val="32"/>
        </w:rPr>
        <w:t>；对建设项目中标单位的履约情况进行监督检查；依法受理本行政区域内房屋建筑及市政建设项目招标投标活动的举报和投诉；为招标投标当事人提供本行业招标投标的法律法规和政策咨询服务；法律、法规、规章规定的其他职责。</w:t>
      </w:r>
    </w:p>
    <w:p w:rsidR="00960683" w:rsidRDefault="008F6AEA">
      <w:pPr>
        <w:adjustRightInd w:val="0"/>
        <w:snapToGrid w:val="0"/>
        <w:spacing w:line="560" w:lineRule="exact"/>
        <w:ind w:firstLineChars="200" w:firstLine="632"/>
        <w:rPr>
          <w:rFonts w:ascii="仿宋_GB2312" w:eastAsia="仿宋_GB2312" w:hAnsi="仿宋_GB2312" w:cs="仿宋_GB2312"/>
          <w:color w:val="000000" w:themeColor="text1"/>
          <w:szCs w:val="32"/>
        </w:rPr>
      </w:pPr>
      <w:r>
        <w:rPr>
          <w:rFonts w:ascii="黑体" w:eastAsia="黑体" w:hAnsi="黑体" w:cs="黑体" w:hint="eastAsia"/>
          <w:color w:val="000000" w:themeColor="text1"/>
          <w:szCs w:val="32"/>
        </w:rPr>
        <w:t>七、县城市管理执法局。</w:t>
      </w:r>
      <w:r>
        <w:rPr>
          <w:rFonts w:ascii="仿宋" w:hAnsi="仿宋" w:cs="仿宋" w:hint="eastAsia"/>
          <w:color w:val="000000" w:themeColor="text1"/>
          <w:kern w:val="0"/>
          <w:szCs w:val="32"/>
        </w:rPr>
        <w:t>县域内的市政、房建、人防工程项目建设中的违法违规行为由住建局进行初步调查认定，再向城管局移交同时告知政务局，由城管执法局依法处罚，处理结果告知政务局。</w:t>
      </w:r>
    </w:p>
    <w:p w:rsidR="00960683" w:rsidRDefault="008F6AEA">
      <w:pPr>
        <w:adjustRightInd w:val="0"/>
        <w:snapToGrid w:val="0"/>
        <w:spacing w:line="560" w:lineRule="exact"/>
        <w:ind w:firstLineChars="200" w:firstLine="632"/>
        <w:rPr>
          <w:rFonts w:ascii="仿宋" w:hAnsi="仿宋" w:cs="仿宋"/>
          <w:color w:val="000000" w:themeColor="text1"/>
          <w:szCs w:val="32"/>
        </w:rPr>
      </w:pPr>
      <w:r>
        <w:rPr>
          <w:rFonts w:ascii="黑体" w:eastAsia="黑体" w:hAnsi="黑体" w:cs="黑体" w:hint="eastAsia"/>
          <w:color w:val="000000" w:themeColor="text1"/>
          <w:szCs w:val="32"/>
        </w:rPr>
        <w:t>八、县交通运输局。</w:t>
      </w:r>
      <w:r>
        <w:rPr>
          <w:rFonts w:ascii="仿宋_GB2312" w:eastAsia="仿宋_GB2312" w:hAnsi="仿宋_GB2312" w:cs="仿宋_GB2312" w:hint="eastAsia"/>
          <w:color w:val="000000" w:themeColor="text1"/>
          <w:szCs w:val="32"/>
        </w:rPr>
        <w:t>负责本行政区域内公路、水运工程建设项目招标投标活动的监督管理工作；负责权限范围内公路、水运工程建设项目资格预审和招标文件及评标报告的备案管理工作；依法受理本行政区域内公路、水运工程建设项目招标投标活动的举报和投诉；依法查处本行政区域内公路、水运工程建设项目招标投标活动中的违法行为；依法对本行政区域内公路、水运工程建设项目中标单位的履约情况进行监督检查；为招标投标当事人提供本行业招标投标的法律法规和政策咨询服务；法律、法规、规章规定的其他职责。</w:t>
      </w:r>
    </w:p>
    <w:p w:rsidR="00960683" w:rsidRDefault="008F6AEA">
      <w:pPr>
        <w:adjustRightInd w:val="0"/>
        <w:snapToGrid w:val="0"/>
        <w:spacing w:line="560" w:lineRule="exact"/>
        <w:ind w:firstLineChars="200" w:firstLine="632"/>
        <w:rPr>
          <w:rFonts w:ascii="仿宋_GB2312" w:eastAsia="仿宋_GB2312" w:hAnsi="仿宋_GB2312" w:cs="仿宋_GB2312"/>
          <w:color w:val="000000" w:themeColor="text1"/>
          <w:szCs w:val="32"/>
        </w:rPr>
      </w:pPr>
      <w:r>
        <w:rPr>
          <w:rFonts w:ascii="黑体" w:eastAsia="黑体" w:hAnsi="黑体" w:cs="黑体" w:hint="eastAsia"/>
          <w:color w:val="000000" w:themeColor="text1"/>
          <w:szCs w:val="32"/>
        </w:rPr>
        <w:t>九、县水利局。</w:t>
      </w:r>
      <w:r>
        <w:rPr>
          <w:rFonts w:ascii="仿宋_GB2312" w:eastAsia="仿宋_GB2312" w:hAnsi="仿宋_GB2312" w:cs="仿宋_GB2312" w:hint="eastAsia"/>
          <w:color w:val="000000" w:themeColor="text1"/>
          <w:szCs w:val="32"/>
        </w:rPr>
        <w:t>负责水利项目招标投标监督管理。依法对全县水利、水文、湖泊项目招标人资格、投标人资质等进行审查及</w:t>
      </w:r>
      <w:r>
        <w:rPr>
          <w:rFonts w:ascii="仿宋_GB2312" w:eastAsia="仿宋_GB2312" w:hAnsi="仿宋_GB2312" w:cs="仿宋_GB2312" w:hint="eastAsia"/>
          <w:color w:val="000000" w:themeColor="text1"/>
          <w:szCs w:val="32"/>
        </w:rPr>
        <w:lastRenderedPageBreak/>
        <w:t>资格预审和招标文件及评标报告的备案管理工作；依法受理本行政区域内水利、水文、湖泊工程建设项目招标投标活动的举报和投诉；依法查处水利、水文、湖泊工程建设项目招标投标活动中的违法行为；依法对本行政区域内水利、水文、湖泊工程建设项目中标单位的履约情况进行监督检查；为招标投标当事人提供本行业招标投标的法律法规和政策咨询服务；法律、法规、规章规定的其他职责。</w:t>
      </w:r>
    </w:p>
    <w:p w:rsidR="00960683" w:rsidRDefault="008F6AEA">
      <w:pPr>
        <w:adjustRightInd w:val="0"/>
        <w:snapToGrid w:val="0"/>
        <w:spacing w:line="560" w:lineRule="exact"/>
        <w:ind w:firstLineChars="200" w:firstLine="632"/>
        <w:rPr>
          <w:rFonts w:ascii="仿宋_GB2312" w:eastAsia="仿宋_GB2312" w:hAnsi="仿宋_GB2312" w:cs="仿宋_GB2312"/>
          <w:color w:val="000000" w:themeColor="text1"/>
          <w:szCs w:val="32"/>
        </w:rPr>
      </w:pPr>
      <w:r>
        <w:rPr>
          <w:rFonts w:ascii="黑体" w:eastAsia="黑体" w:hAnsi="黑体" w:cs="黑体" w:hint="eastAsia"/>
          <w:color w:val="000000" w:themeColor="text1"/>
          <w:szCs w:val="32"/>
        </w:rPr>
        <w:t>十、县自然资源和规划局。</w:t>
      </w:r>
      <w:r>
        <w:rPr>
          <w:rFonts w:ascii="仿宋_GB2312" w:eastAsia="仿宋_GB2312" w:hAnsi="仿宋_GB2312" w:cs="仿宋_GB2312" w:hint="eastAsia"/>
          <w:color w:val="000000" w:themeColor="text1"/>
          <w:szCs w:val="32"/>
        </w:rPr>
        <w:t>负责全县国有土地使用权、矿业权等自然资源交易活动的监督管理。依法受理本行政区域内国土、矿业等自然资源类工程建设项目招标投标活动的举报和投诉；负责全县国土、矿业等自然资源类项目招标投标监督执法；对国土、矿业项目的拍卖、招标投标、挂牌出让过程中的违法违规行为进行监督执法；对建设项目中标单位的履约情况进行监督检查；负责招标情况的备案；为各方当事人提供土地资源及矿业权拍卖、招标投标、挂牌出让的法律法规和政策咨询服务；法律、法规、规章规定的其他职责。</w:t>
      </w:r>
    </w:p>
    <w:p w:rsidR="00960683" w:rsidRDefault="008F6AEA">
      <w:pPr>
        <w:adjustRightInd w:val="0"/>
        <w:snapToGrid w:val="0"/>
        <w:spacing w:line="560" w:lineRule="exact"/>
        <w:ind w:firstLineChars="200" w:firstLine="632"/>
        <w:rPr>
          <w:rFonts w:ascii="仿宋_GB2312" w:eastAsia="仿宋_GB2312" w:hAnsi="仿宋_GB2312" w:cs="仿宋_GB2312"/>
          <w:color w:val="000000" w:themeColor="text1"/>
          <w:szCs w:val="32"/>
        </w:rPr>
      </w:pPr>
      <w:r>
        <w:rPr>
          <w:rFonts w:ascii="黑体" w:eastAsia="黑体" w:hAnsi="黑体" w:cs="黑体" w:hint="eastAsia"/>
          <w:color w:val="000000" w:themeColor="text1"/>
          <w:szCs w:val="32"/>
        </w:rPr>
        <w:t>十一、县科技和经济信息局</w:t>
      </w:r>
      <w:r>
        <w:rPr>
          <w:rFonts w:ascii="仿宋" w:hAnsi="仿宋" w:cs="仿宋" w:hint="eastAsia"/>
          <w:color w:val="000000" w:themeColor="text1"/>
          <w:szCs w:val="32"/>
        </w:rPr>
        <w:t>。</w:t>
      </w:r>
      <w:r>
        <w:rPr>
          <w:rFonts w:ascii="仿宋_GB2312" w:eastAsia="仿宋_GB2312" w:hAnsi="仿宋_GB2312" w:cs="仿宋_GB2312" w:hint="eastAsia"/>
          <w:color w:val="000000" w:themeColor="text1"/>
          <w:szCs w:val="32"/>
        </w:rPr>
        <w:t>负责全县工业和信息化领域依法必须招标的使用国有资金并且国有资金投资占控股或者主导地位的工程建设项目交易活动的监督管理。包括：通信工程、信息工程、电子工程、机械工程、化工工程、轻工业工程、冶金工程及其他工业和信息化工程。负责</w:t>
      </w:r>
      <w:r>
        <w:rPr>
          <w:rFonts w:ascii="仿宋_GB2312" w:eastAsia="仿宋_GB2312" w:hAnsi="仿宋_GB2312" w:cs="仿宋_GB2312" w:hint="eastAsia"/>
          <w:bCs/>
          <w:color w:val="000000" w:themeColor="text1"/>
          <w:kern w:val="0"/>
          <w:szCs w:val="32"/>
        </w:rPr>
        <w:t>工程项目招投标领域营商环境净化、优化工作，消除招投标过程中对不同所有制企业特别是民营</w:t>
      </w:r>
      <w:r>
        <w:rPr>
          <w:rFonts w:ascii="仿宋_GB2312" w:eastAsia="仿宋_GB2312" w:hAnsi="仿宋_GB2312" w:cs="仿宋_GB2312" w:hint="eastAsia"/>
          <w:bCs/>
          <w:color w:val="000000" w:themeColor="text1"/>
          <w:kern w:val="0"/>
          <w:szCs w:val="32"/>
        </w:rPr>
        <w:lastRenderedPageBreak/>
        <w:t>企业、外资企业设置的各类不合理限制和壁垒。</w:t>
      </w:r>
      <w:r>
        <w:rPr>
          <w:rFonts w:ascii="仿宋_GB2312" w:eastAsia="仿宋_GB2312" w:hAnsi="仿宋_GB2312" w:cs="仿宋_GB2312" w:hint="eastAsia"/>
          <w:color w:val="000000" w:themeColor="text1"/>
          <w:szCs w:val="32"/>
        </w:rPr>
        <w:t>依法查处全县工业和信息化领域招标投标过程中投诉举报及其他的违法违规行为。法律、法规、规章规定的其他职责。</w:t>
      </w:r>
    </w:p>
    <w:p w:rsidR="00960683" w:rsidRDefault="008F6AEA">
      <w:pPr>
        <w:pStyle w:val="a6"/>
        <w:widowControl/>
        <w:spacing w:beforeAutospacing="0" w:afterAutospacing="0" w:line="560" w:lineRule="exact"/>
        <w:ind w:firstLineChars="200" w:firstLine="632"/>
        <w:rPr>
          <w:rFonts w:ascii="仿宋" w:hAnsi="仿宋" w:cs="仿宋"/>
          <w:color w:val="000000" w:themeColor="text1"/>
          <w:sz w:val="32"/>
          <w:szCs w:val="32"/>
        </w:rPr>
      </w:pPr>
      <w:r>
        <w:rPr>
          <w:rFonts w:ascii="黑体" w:eastAsia="黑体" w:hAnsi="黑体" w:cs="黑体" w:hint="eastAsia"/>
          <w:color w:val="000000" w:themeColor="text1"/>
          <w:sz w:val="32"/>
          <w:szCs w:val="32"/>
        </w:rPr>
        <w:t>十二、县审计局</w:t>
      </w:r>
      <w:r>
        <w:rPr>
          <w:rFonts w:ascii="仿宋" w:hAnsi="仿宋" w:cs="仿宋" w:hint="eastAsia"/>
          <w:color w:val="000000" w:themeColor="text1"/>
          <w:sz w:val="32"/>
          <w:szCs w:val="32"/>
        </w:rPr>
        <w:t>。</w:t>
      </w:r>
      <w:r>
        <w:rPr>
          <w:rFonts w:ascii="仿宋_GB2312" w:eastAsia="仿宋_GB2312" w:hAnsi="仿宋_GB2312" w:cs="仿宋_GB2312" w:hint="eastAsia"/>
          <w:color w:val="000000" w:themeColor="text1"/>
          <w:sz w:val="32"/>
          <w:szCs w:val="32"/>
        </w:rPr>
        <w:t xml:space="preserve">对公共资源交易领域法律法规规定的属于审计监督范围内的财政财务收支的真实性、合法性和效益进行审计监督；对全县公共资源交易运行情况进行审计监督；对被审计单位建设项目的勘察、设计、施工、监理、采购、供货等环节招标、投标和工程发包情况进行审计监督；对审计中发现的违规招标、虚假招标、评标不公、监管不力等违反公共资源交易有关规定的问题移交各主管部门进行查处。 </w:t>
      </w:r>
    </w:p>
    <w:p w:rsidR="00960683" w:rsidRDefault="008F6AEA">
      <w:pPr>
        <w:adjustRightInd w:val="0"/>
        <w:snapToGrid w:val="0"/>
        <w:spacing w:line="560" w:lineRule="exact"/>
        <w:ind w:firstLineChars="200" w:firstLine="632"/>
        <w:rPr>
          <w:rFonts w:ascii="仿宋_GB2312" w:eastAsia="仿宋_GB2312" w:hAnsi="仿宋_GB2312" w:cs="仿宋_GB2312"/>
          <w:color w:val="000000" w:themeColor="text1"/>
          <w:szCs w:val="32"/>
        </w:rPr>
      </w:pPr>
      <w:r>
        <w:rPr>
          <w:rFonts w:ascii="黑体" w:eastAsia="黑体" w:hAnsi="黑体" w:cs="黑体" w:hint="eastAsia"/>
          <w:color w:val="000000" w:themeColor="text1"/>
          <w:szCs w:val="32"/>
        </w:rPr>
        <w:t>十三、县市场监督管理局</w:t>
      </w:r>
      <w:r>
        <w:rPr>
          <w:rFonts w:ascii="仿宋" w:hAnsi="仿宋" w:cs="仿宋" w:hint="eastAsia"/>
          <w:color w:val="000000" w:themeColor="text1"/>
          <w:szCs w:val="32"/>
        </w:rPr>
        <w:t>。</w:t>
      </w:r>
      <w:r>
        <w:rPr>
          <w:rFonts w:ascii="仿宋_GB2312" w:eastAsia="仿宋_GB2312" w:hAnsi="仿宋_GB2312" w:cs="仿宋_GB2312" w:hint="eastAsia"/>
          <w:color w:val="000000" w:themeColor="text1"/>
          <w:szCs w:val="32"/>
        </w:rPr>
        <w:t>负责全县公共资源招标投标的市场行政监督管理。根据公共资源招标投标工作需要，配合县公共资源交易监督管理局和相关部门查验投标单位或供应商的营业执照是否有效，法人委托书是否在正常范围内，投标单位或供应商是否有不良经营行为；依法查处在公共资源招投标活动中围标、串标、抬高标价或压低标价等不正当竞争行为；对不良施工企业依法作出处理。承担维护市场价格秩序的责任，负责价格垄断等不正当价格行为的执法工作；依法查处价格与收费违法行为；协调处理价格和收费争议；指导经营者、中介机构及行业组织的价格自律工作。</w:t>
      </w:r>
    </w:p>
    <w:p w:rsidR="00960683" w:rsidRDefault="008F6AEA">
      <w:pPr>
        <w:pStyle w:val="a6"/>
        <w:widowControl/>
        <w:spacing w:beforeAutospacing="0" w:afterAutospacing="0" w:line="560" w:lineRule="exact"/>
        <w:ind w:firstLineChars="200" w:firstLine="632"/>
        <w:rPr>
          <w:rFonts w:ascii="黑体" w:eastAsia="黑体" w:hAnsi="黑体" w:cs="黑体"/>
          <w:color w:val="000000" w:themeColor="text1"/>
          <w:sz w:val="32"/>
          <w:szCs w:val="32"/>
        </w:rPr>
      </w:pPr>
      <w:r>
        <w:rPr>
          <w:rFonts w:ascii="黑体" w:eastAsia="黑体" w:hAnsi="黑体" w:cs="黑体" w:hint="eastAsia"/>
          <w:color w:val="000000" w:themeColor="text1"/>
          <w:sz w:val="32"/>
          <w:szCs w:val="32"/>
        </w:rPr>
        <w:t>十四、县卫生健康局。</w:t>
      </w:r>
      <w:r>
        <w:rPr>
          <w:rFonts w:ascii="仿宋_GB2312" w:eastAsia="仿宋_GB2312" w:hAnsi="仿宋_GB2312" w:cs="仿宋_GB2312" w:hint="eastAsia"/>
          <w:color w:val="000000" w:themeColor="text1"/>
          <w:sz w:val="32"/>
          <w:szCs w:val="32"/>
        </w:rPr>
        <w:t>负责指导和监督全县公共卫生、公立医院、基本药物领域招标投标工作的监督管理；依法查处该领域</w:t>
      </w:r>
      <w:r>
        <w:rPr>
          <w:rFonts w:ascii="仿宋_GB2312" w:eastAsia="仿宋_GB2312" w:hAnsi="仿宋_GB2312" w:cs="仿宋_GB2312" w:hint="eastAsia"/>
          <w:color w:val="000000" w:themeColor="text1"/>
          <w:sz w:val="32"/>
          <w:szCs w:val="32"/>
        </w:rPr>
        <w:lastRenderedPageBreak/>
        <w:t>招标投标过程中的违法违规行为。负责本单位、本系统内的公共资源招标投标相关管理工作。</w:t>
      </w:r>
    </w:p>
    <w:p w:rsidR="00960683" w:rsidRDefault="008F6AEA">
      <w:pPr>
        <w:adjustRightInd w:val="0"/>
        <w:snapToGrid w:val="0"/>
        <w:spacing w:line="560" w:lineRule="exact"/>
        <w:ind w:firstLineChars="200" w:firstLine="632"/>
        <w:rPr>
          <w:rFonts w:ascii="仿宋_GB2312" w:eastAsia="仿宋_GB2312" w:hAnsi="仿宋_GB2312" w:cs="仿宋_GB2312"/>
          <w:color w:val="000000" w:themeColor="text1"/>
          <w:szCs w:val="32"/>
        </w:rPr>
      </w:pPr>
      <w:r>
        <w:rPr>
          <w:rFonts w:ascii="黑体" w:eastAsia="黑体" w:hAnsi="黑体" w:cs="黑体" w:hint="eastAsia"/>
          <w:color w:val="000000" w:themeColor="text1"/>
          <w:szCs w:val="32"/>
        </w:rPr>
        <w:t>十五、县农业农村局</w:t>
      </w:r>
      <w:r>
        <w:rPr>
          <w:rFonts w:ascii="仿宋" w:hAnsi="仿宋" w:cs="仿宋" w:hint="eastAsia"/>
          <w:b/>
          <w:bCs/>
          <w:color w:val="000000" w:themeColor="text1"/>
          <w:szCs w:val="32"/>
        </w:rPr>
        <w:t>。</w:t>
      </w:r>
      <w:r>
        <w:rPr>
          <w:rFonts w:ascii="仿宋_GB2312" w:eastAsia="仿宋_GB2312" w:hAnsi="仿宋_GB2312" w:cs="仿宋_GB2312" w:hint="eastAsia"/>
          <w:color w:val="000000" w:themeColor="text1"/>
          <w:szCs w:val="32"/>
        </w:rPr>
        <w:t>负责农业投资项目、农业综合开发项目、农田整治项目、农田水利建设项目以及畜牧业有关的项目等的招标投标工作的监督管理。依法查处全县农业农村领域招标投标过程中的违法违规行为。负责本单位、本系统内的公共资源招标投标相关管理工作。</w:t>
      </w:r>
    </w:p>
    <w:p w:rsidR="00960683" w:rsidRDefault="008F6AEA">
      <w:pPr>
        <w:adjustRightInd w:val="0"/>
        <w:snapToGrid w:val="0"/>
        <w:spacing w:line="560" w:lineRule="exact"/>
        <w:ind w:firstLineChars="200" w:firstLine="632"/>
        <w:rPr>
          <w:rFonts w:ascii="仿宋_GB2312" w:eastAsia="仿宋_GB2312" w:hAnsi="仿宋_GB2312" w:cs="仿宋_GB2312"/>
          <w:color w:val="000000" w:themeColor="text1"/>
          <w:szCs w:val="32"/>
        </w:rPr>
      </w:pPr>
      <w:r>
        <w:rPr>
          <w:rFonts w:ascii="黑体" w:eastAsia="黑体" w:hAnsi="黑体" w:cs="黑体" w:hint="eastAsia"/>
          <w:color w:val="000000" w:themeColor="text1"/>
          <w:szCs w:val="32"/>
        </w:rPr>
        <w:t>十六、县教育局。</w:t>
      </w:r>
      <w:r>
        <w:rPr>
          <w:rFonts w:ascii="仿宋_GB2312" w:eastAsia="仿宋_GB2312" w:hAnsi="仿宋_GB2312" w:cs="仿宋_GB2312" w:hint="eastAsia"/>
          <w:color w:val="000000" w:themeColor="text1"/>
          <w:szCs w:val="32"/>
        </w:rPr>
        <w:t>负责本单位、本系统内的公共资源招标投标相关管理工作。</w:t>
      </w:r>
    </w:p>
    <w:p w:rsidR="00960683" w:rsidRDefault="008F6AEA">
      <w:pPr>
        <w:adjustRightInd w:val="0"/>
        <w:snapToGrid w:val="0"/>
        <w:spacing w:line="560" w:lineRule="exact"/>
        <w:ind w:firstLineChars="200" w:firstLine="632"/>
        <w:rPr>
          <w:rFonts w:ascii="仿宋_GB2312" w:eastAsia="仿宋_GB2312" w:hAnsi="仿宋_GB2312" w:cs="仿宋_GB2312"/>
          <w:color w:val="000000" w:themeColor="text1"/>
          <w:szCs w:val="32"/>
        </w:rPr>
      </w:pPr>
      <w:r>
        <w:rPr>
          <w:rFonts w:ascii="黑体" w:eastAsia="黑体" w:hAnsi="黑体" w:cs="黑体" w:hint="eastAsia"/>
          <w:color w:val="000000" w:themeColor="text1"/>
          <w:szCs w:val="32"/>
        </w:rPr>
        <w:t>十七、县林业局。</w:t>
      </w:r>
      <w:r>
        <w:rPr>
          <w:rFonts w:ascii="仿宋_GB2312" w:eastAsia="仿宋_GB2312" w:hAnsi="仿宋_GB2312" w:cs="仿宋_GB2312" w:hint="eastAsia"/>
          <w:color w:val="000000" w:themeColor="text1"/>
          <w:szCs w:val="32"/>
        </w:rPr>
        <w:t>负责本单位、本系统内的公共资源招标投标相关管理工作。</w:t>
      </w:r>
    </w:p>
    <w:p w:rsidR="00960683" w:rsidRDefault="008F6AEA">
      <w:pPr>
        <w:adjustRightInd w:val="0"/>
        <w:snapToGrid w:val="0"/>
        <w:spacing w:line="560" w:lineRule="exact"/>
        <w:ind w:firstLineChars="200" w:firstLine="632"/>
        <w:rPr>
          <w:rFonts w:ascii="仿宋_GB2312" w:eastAsia="仿宋_GB2312" w:hAnsi="仿宋_GB2312" w:cs="仿宋_GB2312"/>
          <w:color w:val="000000" w:themeColor="text1"/>
          <w:szCs w:val="32"/>
        </w:rPr>
      </w:pPr>
      <w:r>
        <w:rPr>
          <w:rFonts w:ascii="仿宋_GB2312" w:eastAsia="仿宋_GB2312" w:hAnsi="仿宋_GB2312" w:cs="仿宋_GB2312" w:hint="eastAsia"/>
          <w:color w:val="000000" w:themeColor="text1"/>
          <w:szCs w:val="32"/>
        </w:rPr>
        <w:t>上述行政主管部门作为项目审批、备案部门的，应同时负责对核准项目的规避招标、违反招标事项核准规定或核准事项、违规发布招标公告或资格预审公告的违法行为进行查处；负责对招标投标过程中泄露保密资料、泄露标底、串通投标、歧视排斥潜在投标人、弄虚作假骗取中标、违法确定中标人、转包或非法分包等违法违规行为进行查处；受理当事人或其他利害关系人涉及招标投标活动方面的投诉；负责做好标后合同履行情况的监管；暂停项目执行或者通知有关部门暂停资金拨付。</w:t>
      </w:r>
    </w:p>
    <w:p w:rsidR="00960683" w:rsidRDefault="008F6AEA">
      <w:pPr>
        <w:adjustRightInd w:val="0"/>
        <w:snapToGrid w:val="0"/>
        <w:spacing w:line="560" w:lineRule="exact"/>
        <w:ind w:firstLineChars="200" w:firstLine="632"/>
        <w:rPr>
          <w:rFonts w:ascii="仿宋_GB2312" w:eastAsia="仿宋_GB2312" w:hAnsi="仿宋_GB2312" w:cs="仿宋_GB2312"/>
          <w:color w:val="000000" w:themeColor="text1"/>
          <w:szCs w:val="32"/>
        </w:rPr>
      </w:pPr>
      <w:r>
        <w:rPr>
          <w:rFonts w:ascii="仿宋_GB2312" w:eastAsia="仿宋_GB2312" w:hAnsi="仿宋_GB2312" w:cs="仿宋_GB2312" w:hint="eastAsia"/>
          <w:color w:val="000000" w:themeColor="text1"/>
          <w:szCs w:val="32"/>
        </w:rPr>
        <w:t>上述行政主管部门作为招标人的招标投标活动和法律法规未明确规定具体行政主管部门实施监督的招标投标活动，由县公共资源交易监督管理局实施监督。在招标投标活动中串通投标、</w:t>
      </w:r>
      <w:r>
        <w:rPr>
          <w:rFonts w:ascii="仿宋_GB2312" w:eastAsia="仿宋_GB2312" w:hAnsi="仿宋_GB2312" w:cs="仿宋_GB2312" w:hint="eastAsia"/>
          <w:color w:val="000000" w:themeColor="text1"/>
          <w:szCs w:val="32"/>
        </w:rPr>
        <w:lastRenderedPageBreak/>
        <w:t>以他人名义投标或者以其他方式弄虚作假骗取中标的，由有关行政监督部门查处，县公共资源交易监督管理局协调监督。对于有关行政监督部门需要回避、没有行政监督部门查处或者行政监督部门查处职责交叉的，以及特别重大的违法行为，由县公共资源交易监督管理局依法查处。</w:t>
      </w:r>
    </w:p>
    <w:p w:rsidR="00960683" w:rsidRDefault="008F6AEA">
      <w:pPr>
        <w:pStyle w:val="a6"/>
        <w:widowControl/>
        <w:spacing w:beforeAutospacing="0" w:afterAutospacing="0" w:line="560" w:lineRule="exact"/>
        <w:ind w:firstLineChars="200" w:firstLine="632"/>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各公共资源交易监管单位，要严格按照本通知的职责分工，各司其职、各负其责，加强协调配合，严格履行监督职责，认真处理利益相关方投诉举报。在开评标过程中，对投标人现场提出的有关本项目招投标活动的投诉及举报事项，由招标人及现场监管部门予以当场处理；因特殊原因不能当场处理的，应暂停开标会议及评标活动，立即组织调查处理并答复，避免因不及时处理而无法追溯事实，造成纠纷或争议。县公共资源交易中心发现公共资源交易活动中有违法违规行为的，应当保留相关证据并及时向同级行政监督管理部门报告。</w:t>
      </w:r>
    </w:p>
    <w:p w:rsidR="00960683" w:rsidRDefault="00960683">
      <w:pPr>
        <w:pStyle w:val="a6"/>
        <w:widowControl/>
        <w:spacing w:beforeAutospacing="0" w:afterAutospacing="0" w:line="560" w:lineRule="exact"/>
        <w:ind w:leftChars="304" w:left="4751" w:hangingChars="1200" w:hanging="3791"/>
        <w:rPr>
          <w:rFonts w:ascii="仿宋_GB2312" w:eastAsia="仿宋_GB2312" w:hAnsi="仿宋_GB2312" w:cs="仿宋_GB2312"/>
          <w:color w:val="000000" w:themeColor="text1"/>
          <w:sz w:val="32"/>
          <w:szCs w:val="32"/>
        </w:rPr>
      </w:pPr>
    </w:p>
    <w:p w:rsidR="00960683" w:rsidRDefault="00960683">
      <w:pPr>
        <w:pStyle w:val="a6"/>
        <w:widowControl/>
        <w:spacing w:beforeAutospacing="0" w:afterAutospacing="0" w:line="560" w:lineRule="exact"/>
        <w:ind w:leftChars="304" w:left="4751" w:hangingChars="1200" w:hanging="3791"/>
        <w:rPr>
          <w:rFonts w:ascii="仿宋_GB2312" w:eastAsia="仿宋_GB2312" w:hAnsi="仿宋_GB2312" w:cs="仿宋_GB2312"/>
          <w:color w:val="000000" w:themeColor="text1"/>
          <w:sz w:val="32"/>
          <w:szCs w:val="32"/>
        </w:rPr>
      </w:pPr>
    </w:p>
    <w:p w:rsidR="00960683" w:rsidRDefault="00960683">
      <w:pPr>
        <w:pStyle w:val="a6"/>
        <w:widowControl/>
        <w:spacing w:beforeAutospacing="0" w:afterAutospacing="0" w:line="560" w:lineRule="exact"/>
        <w:ind w:leftChars="304" w:left="4751" w:hangingChars="1200" w:hanging="3791"/>
        <w:rPr>
          <w:rFonts w:ascii="仿宋_GB2312" w:eastAsia="仿宋_GB2312" w:hAnsi="仿宋_GB2312" w:cs="仿宋_GB2312"/>
          <w:color w:val="000000" w:themeColor="text1"/>
          <w:sz w:val="32"/>
          <w:szCs w:val="32"/>
        </w:rPr>
      </w:pPr>
    </w:p>
    <w:p w:rsidR="00960683" w:rsidRDefault="00960683">
      <w:pPr>
        <w:pStyle w:val="a6"/>
        <w:widowControl/>
        <w:spacing w:beforeAutospacing="0" w:afterAutospacing="0" w:line="560" w:lineRule="exact"/>
        <w:ind w:leftChars="304" w:left="4751" w:hangingChars="1200" w:hanging="3791"/>
        <w:rPr>
          <w:rFonts w:ascii="仿宋_GB2312" w:eastAsia="仿宋_GB2312" w:hAnsi="仿宋_GB2312" w:cs="仿宋_GB2312"/>
          <w:color w:val="000000" w:themeColor="text1"/>
          <w:sz w:val="32"/>
          <w:szCs w:val="32"/>
        </w:rPr>
      </w:pPr>
    </w:p>
    <w:p w:rsidR="00960683" w:rsidRDefault="00960683">
      <w:pPr>
        <w:pStyle w:val="a6"/>
        <w:widowControl/>
        <w:spacing w:beforeAutospacing="0" w:afterAutospacing="0" w:line="560" w:lineRule="exact"/>
        <w:ind w:leftChars="304" w:left="4751" w:hangingChars="1200" w:hanging="3791"/>
        <w:rPr>
          <w:rFonts w:ascii="仿宋_GB2312" w:eastAsia="仿宋_GB2312" w:hAnsi="仿宋_GB2312" w:cs="仿宋_GB2312"/>
          <w:color w:val="000000" w:themeColor="text1"/>
          <w:sz w:val="32"/>
          <w:szCs w:val="32"/>
        </w:rPr>
      </w:pPr>
    </w:p>
    <w:p w:rsidR="00960683" w:rsidRDefault="008F6AEA">
      <w:pPr>
        <w:pStyle w:val="a6"/>
        <w:widowControl/>
        <w:spacing w:beforeAutospacing="0" w:afterAutospacing="0" w:line="560" w:lineRule="exact"/>
        <w:ind w:leftChars="304" w:left="4751" w:hangingChars="1200" w:hanging="3791"/>
      </w:pPr>
      <w:r>
        <w:rPr>
          <w:rFonts w:ascii="仿宋_GB2312" w:eastAsia="仿宋_GB2312" w:hAnsi="仿宋_GB2312" w:cs="仿宋_GB2312" w:hint="eastAsia"/>
          <w:color w:val="000000" w:themeColor="text1"/>
          <w:sz w:val="32"/>
          <w:szCs w:val="32"/>
        </w:rPr>
        <w:t xml:space="preserve">                  宣恩县公共资源交易管理委员会                    2020年8月31日</w:t>
      </w:r>
    </w:p>
    <w:sectPr w:rsidR="00960683">
      <w:footerReference w:type="even" r:id="rId7"/>
      <w:footerReference w:type="default" r:id="rId8"/>
      <w:pgSz w:w="11906" w:h="16838"/>
      <w:pgMar w:top="2098" w:right="1474" w:bottom="1984" w:left="1587" w:header="851" w:footer="992" w:gutter="0"/>
      <w:cols w:space="0"/>
      <w:docGrid w:type="linesAndChars" w:linePitch="579" w:charSpace="-84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3EC3" w:rsidRDefault="00B23EC3">
      <w:r>
        <w:separator/>
      </w:r>
    </w:p>
  </w:endnote>
  <w:endnote w:type="continuationSeparator" w:id="0">
    <w:p w:rsidR="00B23EC3" w:rsidRDefault="00B23E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仿宋">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仿宋_GB2312">
    <w:altName w:val="仿宋"/>
    <w:charset w:val="86"/>
    <w:family w:val="modern"/>
    <w:pitch w:val="default"/>
    <w:sig w:usb0="00000001"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0683" w:rsidRDefault="008F6AEA">
    <w:pPr>
      <w:pStyle w:val="a4"/>
    </w:pPr>
    <w:r>
      <w:rPr>
        <w:noProof/>
      </w:rPr>
      <mc:AlternateContent>
        <mc:Choice Requires="wps">
          <w:drawing>
            <wp:anchor distT="0" distB="0" distL="114300" distR="114300" simplePos="0" relativeHeight="251663360"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960683" w:rsidRDefault="008F6AEA">
                          <w:pPr>
                            <w:pStyle w:val="a4"/>
                            <w:rPr>
                              <w:rStyle w:val="a7"/>
                              <w:sz w:val="28"/>
                            </w:rPr>
                          </w:pPr>
                          <w:r>
                            <w:rPr>
                              <w:rStyle w:val="a7"/>
                              <w:rFonts w:hint="eastAsia"/>
                              <w:sz w:val="28"/>
                            </w:rPr>
                            <w:t>—</w:t>
                          </w:r>
                          <w:r>
                            <w:rPr>
                              <w:rStyle w:val="a7"/>
                              <w:sz w:val="28"/>
                            </w:rPr>
                            <w:t xml:space="preserve"> </w:t>
                          </w:r>
                          <w:r>
                            <w:rPr>
                              <w:sz w:val="28"/>
                            </w:rPr>
                            <w:fldChar w:fldCharType="begin"/>
                          </w:r>
                          <w:r>
                            <w:rPr>
                              <w:rStyle w:val="a7"/>
                              <w:sz w:val="28"/>
                            </w:rPr>
                            <w:instrText xml:space="preserve">PAGE  </w:instrText>
                          </w:r>
                          <w:r>
                            <w:rPr>
                              <w:sz w:val="28"/>
                            </w:rPr>
                            <w:fldChar w:fldCharType="separate"/>
                          </w:r>
                          <w:r w:rsidR="00B9459E">
                            <w:rPr>
                              <w:rStyle w:val="a7"/>
                              <w:noProof/>
                              <w:sz w:val="28"/>
                            </w:rPr>
                            <w:t>2</w:t>
                          </w:r>
                          <w:r>
                            <w:rPr>
                              <w:sz w:val="28"/>
                            </w:rPr>
                            <w:fldChar w:fldCharType="end"/>
                          </w:r>
                          <w:r>
                            <w:rPr>
                              <w:rStyle w:val="a7"/>
                              <w:sz w:val="28"/>
                            </w:rPr>
                            <w:t xml:space="preserve"> </w:t>
                          </w:r>
                          <w:r>
                            <w:rPr>
                              <w:rStyle w:val="a7"/>
                              <w:rFonts w:hint="eastAsia"/>
                              <w:sz w:val="28"/>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3" o:spid="_x0000_s1027" type="#_x0000_t202" style="position:absolute;margin-left:92.8pt;margin-top:0;width:2in;height:2in;z-index:251663360;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" filled="f" fillcolor="white [3201]" stroked="f" strokeweight=".5pt">
              <v:textbox style="mso-fit-shape-to-text:t" inset="0,0,0,0">
                <w:txbxContent>
                  <w:p w:rsidR="00960683" w:rsidRDefault="008F6AEA">
                    <w:pPr>
                      <w:pStyle w:val="a4"/>
                      <w:rPr>
                        <w:rStyle w:val="a7"/>
                        <w:sz w:val="28"/>
                      </w:rPr>
                    </w:pPr>
                    <w:r>
                      <w:rPr>
                        <w:rStyle w:val="a7"/>
                        <w:rFonts w:hint="eastAsia"/>
                        <w:sz w:val="28"/>
                      </w:rPr>
                      <w:t>—</w:t>
                    </w:r>
                    <w:r>
                      <w:rPr>
                        <w:rStyle w:val="a7"/>
                        <w:sz w:val="28"/>
                      </w:rPr>
                      <w:t xml:space="preserve"> </w:t>
                    </w:r>
                    <w:r>
                      <w:rPr>
                        <w:sz w:val="28"/>
                      </w:rPr>
                      <w:fldChar w:fldCharType="begin"/>
                    </w:r>
                    <w:r>
                      <w:rPr>
                        <w:rStyle w:val="a7"/>
                        <w:sz w:val="28"/>
                      </w:rPr>
                      <w:instrText xml:space="preserve">PAGE  </w:instrText>
                    </w:r>
                    <w:r>
                      <w:rPr>
                        <w:sz w:val="28"/>
                      </w:rPr>
                      <w:fldChar w:fldCharType="separate"/>
                    </w:r>
                    <w:r w:rsidR="00B9459E">
                      <w:rPr>
                        <w:rStyle w:val="a7"/>
                        <w:noProof/>
                        <w:sz w:val="28"/>
                      </w:rPr>
                      <w:t>2</w:t>
                    </w:r>
                    <w:r>
                      <w:rPr>
                        <w:sz w:val="28"/>
                      </w:rPr>
                      <w:fldChar w:fldCharType="end"/>
                    </w:r>
                    <w:r>
                      <w:rPr>
                        <w:rStyle w:val="a7"/>
                        <w:sz w:val="28"/>
                      </w:rPr>
                      <w:t xml:space="preserve"> </w:t>
                    </w:r>
                    <w:r>
                      <w:rPr>
                        <w:rStyle w:val="a7"/>
                        <w:rFonts w:hint="eastAsia"/>
                        <w:sz w:val="28"/>
                      </w:rPr>
                      <w:t>—</w:t>
                    </w:r>
                  </w:p>
                </w:txbxContent>
              </v:textbox>
              <w10:wrap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0683" w:rsidRDefault="008F6AEA">
    <w:pPr>
      <w:pStyle w:val="a4"/>
    </w:pPr>
    <w:r>
      <w:rPr>
        <w:noProof/>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960683" w:rsidRDefault="008F6AEA">
                          <w:pPr>
                            <w:pStyle w:val="a4"/>
                            <w:rPr>
                              <w:rStyle w:val="a7"/>
                              <w:sz w:val="28"/>
                            </w:rPr>
                          </w:pPr>
                          <w:r>
                            <w:rPr>
                              <w:rStyle w:val="a7"/>
                              <w:rFonts w:hint="eastAsia"/>
                              <w:sz w:val="28"/>
                            </w:rPr>
                            <w:t>—</w:t>
                          </w:r>
                          <w:r>
                            <w:rPr>
                              <w:rStyle w:val="a7"/>
                              <w:sz w:val="28"/>
                            </w:rPr>
                            <w:t xml:space="preserve"> </w:t>
                          </w:r>
                          <w:r>
                            <w:rPr>
                              <w:sz w:val="28"/>
                            </w:rPr>
                            <w:fldChar w:fldCharType="begin"/>
                          </w:r>
                          <w:r>
                            <w:rPr>
                              <w:rStyle w:val="a7"/>
                              <w:sz w:val="28"/>
                            </w:rPr>
                            <w:instrText xml:space="preserve">PAGE  </w:instrText>
                          </w:r>
                          <w:r>
                            <w:rPr>
                              <w:sz w:val="28"/>
                            </w:rPr>
                            <w:fldChar w:fldCharType="separate"/>
                          </w:r>
                          <w:r w:rsidR="00B9459E">
                            <w:rPr>
                              <w:rStyle w:val="a7"/>
                              <w:noProof/>
                              <w:sz w:val="28"/>
                            </w:rPr>
                            <w:t>1</w:t>
                          </w:r>
                          <w:r>
                            <w:rPr>
                              <w:sz w:val="28"/>
                            </w:rPr>
                            <w:fldChar w:fldCharType="end"/>
                          </w:r>
                          <w:r>
                            <w:rPr>
                              <w:rStyle w:val="a7"/>
                              <w:sz w:val="28"/>
                            </w:rPr>
                            <w:t xml:space="preserve"> </w:t>
                          </w:r>
                          <w:r>
                            <w:rPr>
                              <w:rStyle w:val="a7"/>
                              <w:rFonts w:hint="eastAsia"/>
                              <w:sz w:val="28"/>
                            </w:rPr>
                            <w:t>—</w:t>
                          </w:r>
                        </w:p>
                        <w:p w:rsidR="00960683" w:rsidRDefault="00960683"/>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8" type="#_x0000_t202" style="position:absolute;margin-left:92.8pt;margin-top:0;width:2in;height:2in;z-index:251662336;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" filled="f" fillcolor="white [3201]" stroked="f" strokeweight=".5pt">
              <v:textbox style="mso-fit-shape-to-text:t" inset="0,0,0,0">
                <w:txbxContent>
                  <w:p w:rsidR="00960683" w:rsidRDefault="008F6AEA">
                    <w:pPr>
                      <w:pStyle w:val="a4"/>
                      <w:rPr>
                        <w:rStyle w:val="a7"/>
                        <w:sz w:val="28"/>
                      </w:rPr>
                    </w:pPr>
                    <w:r>
                      <w:rPr>
                        <w:rStyle w:val="a7"/>
                        <w:rFonts w:hint="eastAsia"/>
                        <w:sz w:val="28"/>
                      </w:rPr>
                      <w:t>—</w:t>
                    </w:r>
                    <w:r>
                      <w:rPr>
                        <w:rStyle w:val="a7"/>
                        <w:sz w:val="28"/>
                      </w:rPr>
                      <w:t xml:space="preserve"> </w:t>
                    </w:r>
                    <w:r>
                      <w:rPr>
                        <w:sz w:val="28"/>
                      </w:rPr>
                      <w:fldChar w:fldCharType="begin"/>
                    </w:r>
                    <w:r>
                      <w:rPr>
                        <w:rStyle w:val="a7"/>
                        <w:sz w:val="28"/>
                      </w:rPr>
                      <w:instrText xml:space="preserve">PAGE  </w:instrText>
                    </w:r>
                    <w:r>
                      <w:rPr>
                        <w:sz w:val="28"/>
                      </w:rPr>
                      <w:fldChar w:fldCharType="separate"/>
                    </w:r>
                    <w:r w:rsidR="00B9459E">
                      <w:rPr>
                        <w:rStyle w:val="a7"/>
                        <w:noProof/>
                        <w:sz w:val="28"/>
                      </w:rPr>
                      <w:t>1</w:t>
                    </w:r>
                    <w:r>
                      <w:rPr>
                        <w:sz w:val="28"/>
                      </w:rPr>
                      <w:fldChar w:fldCharType="end"/>
                    </w:r>
                    <w:r>
                      <w:rPr>
                        <w:rStyle w:val="a7"/>
                        <w:sz w:val="28"/>
                      </w:rPr>
                      <w:t xml:space="preserve"> </w:t>
                    </w:r>
                    <w:r>
                      <w:rPr>
                        <w:rStyle w:val="a7"/>
                        <w:rFonts w:hint="eastAsia"/>
                        <w:sz w:val="28"/>
                      </w:rPr>
                      <w:t>—</w:t>
                    </w:r>
                  </w:p>
                  <w:p w:rsidR="00960683" w:rsidRDefault="00960683"/>
                </w:txbxContent>
              </v:textbox>
              <w10:wrap anchorx="margin"/>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60683" w:rsidRDefault="00960683">
                          <w:pPr>
                            <w:pStyle w:val="a4"/>
                            <w:rPr>
                              <w:sz w:val="28"/>
                              <w:szCs w:val="2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 o:spid="_x0000_s1029" type="#_x0000_t202" style="position:absolute;margin-left:92.8pt;margin-top:0;width:2in;height:2in;z-index:251661312;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upfuaWMCAAARBQAADgAAAAAAAAAAAAAAAAAuAgAAZHJzL2Uyb0RvYy54&#10;bWxQSwECLQAUAAYACAAAACEAcarRudcAAAAFAQAADwAAAAAAAAAAAAAAAAC9BAAAZHJzL2Rvd25y&#10;ZXYueG1sUEsFBgAAAAAEAAQA8wAAAMEFAAAAAA==&#10;" filled="f" stroked="f" strokeweight=".5pt">
              <v:textbox style="mso-fit-shape-to-text:t" inset="0,0,0,0">
                <w:txbxContent>
                  <w:p w:rsidR="00960683" w:rsidRDefault="00960683">
                    <w:pPr>
                      <w:pStyle w:val="a4"/>
                      <w:rPr>
                        <w:sz w:val="28"/>
                        <w:szCs w:val="28"/>
                      </w:rPr>
                    </w:pP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3EC3" w:rsidRDefault="00B23EC3">
      <w:r>
        <w:separator/>
      </w:r>
    </w:p>
  </w:footnote>
  <w:footnote w:type="continuationSeparator" w:id="0">
    <w:p w:rsidR="00B23EC3" w:rsidRDefault="00B23EC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ttachedTemplate r:id="rId1"/>
  <w:defaultTabStop w:val="420"/>
  <w:evenAndOddHeaders/>
  <w:drawingGridHorizontalSpacing w:val="158"/>
  <w:drawingGridVerticalSpacing w:val="290"/>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3DF277B"/>
    <w:rsid w:val="006C6903"/>
    <w:rsid w:val="008F6AEA"/>
    <w:rsid w:val="00960683"/>
    <w:rsid w:val="00B23EC3"/>
    <w:rsid w:val="00B9459E"/>
    <w:rsid w:val="00CF313C"/>
    <w:rsid w:val="00E60644"/>
    <w:rsid w:val="09A74913"/>
    <w:rsid w:val="0A8E5840"/>
    <w:rsid w:val="0CA330D7"/>
    <w:rsid w:val="0CE2321D"/>
    <w:rsid w:val="0E11739B"/>
    <w:rsid w:val="0FC43032"/>
    <w:rsid w:val="10374155"/>
    <w:rsid w:val="1CCC5C54"/>
    <w:rsid w:val="25325F2C"/>
    <w:rsid w:val="3084792B"/>
    <w:rsid w:val="32630721"/>
    <w:rsid w:val="32EF3086"/>
    <w:rsid w:val="3446688D"/>
    <w:rsid w:val="3A11519E"/>
    <w:rsid w:val="3BA2504F"/>
    <w:rsid w:val="465D4FC6"/>
    <w:rsid w:val="4C2805CC"/>
    <w:rsid w:val="4CA44362"/>
    <w:rsid w:val="51A92616"/>
    <w:rsid w:val="55CC272E"/>
    <w:rsid w:val="565B66A3"/>
    <w:rsid w:val="5CAB7D97"/>
    <w:rsid w:val="5D8C62F8"/>
    <w:rsid w:val="61C746C8"/>
    <w:rsid w:val="63DF277B"/>
    <w:rsid w:val="6D535020"/>
    <w:rsid w:val="6EB33813"/>
    <w:rsid w:val="75FD54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5:docId w15:val="{E5586AD9-D223-4B42-B29C-FB55F975E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Body Text Indent" w:qFormat="1"/>
    <w:lsdException w:name="Subtitle" w:qFormat="1"/>
    <w:lsdException w:name="Body Text First Indent 2"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2"/>
    <w:qFormat/>
    <w:pPr>
      <w:widowControl w:val="0"/>
      <w:jc w:val="both"/>
    </w:pPr>
    <w:rPr>
      <w:rFonts w:asciiTheme="minorHAnsi" w:eastAsia="仿宋" w:hAnsiTheme="minorHAnsi" w:cstheme="minorBidi"/>
      <w:kern w:val="2"/>
      <w:sz w:val="32"/>
      <w:szCs w:val="24"/>
    </w:rPr>
  </w:style>
  <w:style w:type="paragraph" w:styleId="1">
    <w:name w:val="heading 1"/>
    <w:basedOn w:val="a"/>
    <w:next w:val="a"/>
    <w:qFormat/>
    <w:pPr>
      <w:spacing w:beforeAutospacing="1" w:afterAutospacing="1"/>
      <w:jc w:val="left"/>
      <w:outlineLvl w:val="0"/>
    </w:pPr>
    <w:rPr>
      <w:rFonts w:ascii="宋体" w:eastAsia="宋体" w:hAnsi="宋体" w:cs="Times New Roman" w:hint="eastAsia"/>
      <w:b/>
      <w:kern w:val="44"/>
      <w:sz w:val="48"/>
      <w:szCs w:val="48"/>
    </w:rPr>
  </w:style>
  <w:style w:type="paragraph" w:styleId="20">
    <w:name w:val="heading 2"/>
    <w:basedOn w:val="a"/>
    <w:next w:val="a"/>
    <w:unhideWhenUsed/>
    <w:qFormat/>
    <w:pPr>
      <w:spacing w:beforeAutospacing="1" w:afterAutospacing="1"/>
      <w:jc w:val="left"/>
      <w:outlineLvl w:val="1"/>
    </w:pPr>
    <w:rPr>
      <w:rFonts w:ascii="宋体" w:eastAsia="宋体" w:hAnsi="宋体" w:cs="Times New Roman" w:hint="eastAsia"/>
      <w:b/>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next w:val="a"/>
    <w:qFormat/>
    <w:pPr>
      <w:ind w:firstLineChars="200" w:firstLine="420"/>
    </w:pPr>
  </w:style>
  <w:style w:type="paragraph" w:styleId="a3">
    <w:name w:val="Body Text Indent"/>
    <w:basedOn w:val="a"/>
    <w:next w:val="2"/>
    <w:qFormat/>
    <w:pPr>
      <w:ind w:leftChars="200" w:left="420"/>
    </w:pPr>
    <w:rPr>
      <w:rFonts w:hint="eastAsia"/>
    </w:rPr>
  </w:style>
  <w:style w:type="paragraph" w:styleId="a4">
    <w:name w:val="footer"/>
    <w:basedOn w:val="a"/>
    <w:qFormat/>
    <w:pPr>
      <w:tabs>
        <w:tab w:val="center" w:pos="4153"/>
        <w:tab w:val="right" w:pos="8306"/>
      </w:tabs>
      <w:snapToGrid w:val="0"/>
      <w:jc w:val="left"/>
    </w:pPr>
    <w:rPr>
      <w:sz w:val="18"/>
    </w:rPr>
  </w:style>
  <w:style w:type="paragraph" w:styleId="a5">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6">
    <w:name w:val="Normal (Web)"/>
    <w:basedOn w:val="a"/>
    <w:qFormat/>
    <w:pPr>
      <w:spacing w:beforeAutospacing="1" w:afterAutospacing="1"/>
      <w:jc w:val="left"/>
    </w:pPr>
    <w:rPr>
      <w:rFonts w:cs="Times New Roman"/>
      <w:kern w:val="0"/>
      <w:sz w:val="24"/>
    </w:rPr>
  </w:style>
  <w:style w:type="character" w:styleId="a7">
    <w:name w:val="page number"/>
  </w:style>
  <w:style w:type="table" w:styleId="a8">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TotalTime>216</TotalTime>
  <Pages>1</Pages>
  <Words>621</Words>
  <Characters>3545</Characters>
  <Application>Microsoft Office Word</Application>
  <DocSecurity>0</DocSecurity>
  <Lines>29</Lines>
  <Paragraphs>8</Paragraphs>
  <ScaleCrop>false</ScaleCrop>
  <Company>WORKGROUP</Company>
  <LinksUpToDate>false</LinksUpToDate>
  <CharactersWithSpaces>4158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User</cp:lastModifiedBy>
  <cp:revision>4</cp:revision>
  <cp:lastPrinted>2020-05-15T08:49:00Z</cp:lastPrinted>
  <dcterms:created xsi:type="dcterms:W3CDTF">2019-05-05T07:28:00Z</dcterms:created>
  <dcterms:modified xsi:type="dcterms:W3CDTF">2020-09-09T03:00:00Z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2052-10.1.0.7670</vt:lpwstr>
  </property>
</Properties>
</file>