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9" w:lineRule="auto"/>
        <w:rPr>
          <w:rFonts w:ascii="Arial"/>
          <w:sz w:val="21"/>
        </w:rPr>
      </w:pPr>
      <w:bookmarkStart w:id="0" w:name="_GoBack"/>
      <w:bookmarkEnd w:id="0"/>
    </w:p>
    <w:p>
      <w:pPr>
        <w:spacing w:line="259" w:lineRule="auto"/>
        <w:rPr>
          <w:rFonts w:ascii="Arial"/>
          <w:sz w:val="21"/>
        </w:rPr>
      </w:pPr>
    </w:p>
    <w:p>
      <w:pPr>
        <w:spacing w:before="601" w:line="211" w:lineRule="auto"/>
        <w:ind w:left="66"/>
        <w:rPr>
          <w:rFonts w:hint="eastAsia" w:ascii="方正小标宋简体" w:hAnsi="方正小标宋简体" w:eastAsia="方正小标宋简体" w:cs="方正小标宋简体"/>
          <w:color w:val="FFFFFF" w:themeColor="background1"/>
          <w:sz w:val="140"/>
          <w:szCs w:val="140"/>
          <w14:textFill>
            <w14:solidFill>
              <w14:schemeClr w14:val="bg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FFFFFF" w:themeColor="background1"/>
          <w:spacing w:val="1"/>
          <w:w w:val="35"/>
          <w:kern w:val="0"/>
          <w:sz w:val="140"/>
          <w:szCs w:val="140"/>
          <w:fitText w:val="9520" w:id="1133604645"/>
          <w14:textFill>
            <w14:solidFill>
              <w14:schemeClr w14:val="bg1"/>
            </w14:solidFill>
          </w14:textFill>
        </w:rPr>
        <w:t>随州市</w:t>
      </w:r>
      <w:r>
        <w:rPr>
          <w:rFonts w:hint="eastAsia" w:ascii="方正小标宋简体" w:hAnsi="方正小标宋简体" w:eastAsia="方正小标宋简体" w:cs="方正小标宋简体"/>
          <w:color w:val="FFFFFF" w:themeColor="background1"/>
          <w:spacing w:val="1"/>
          <w:w w:val="35"/>
          <w:kern w:val="0"/>
          <w:sz w:val="140"/>
          <w:szCs w:val="140"/>
          <w:fitText w:val="9520" w:id="1133604645"/>
          <w:lang w:eastAsia="zh-CN"/>
          <w14:textFill>
            <w14:solidFill>
              <w14:schemeClr w14:val="bg1"/>
            </w14:solidFill>
          </w14:textFill>
        </w:rPr>
        <w:t>曾都区</w:t>
      </w:r>
      <w:r>
        <w:rPr>
          <w:rFonts w:hint="eastAsia" w:ascii="方正小标宋简体" w:hAnsi="方正小标宋简体" w:eastAsia="方正小标宋简体" w:cs="方正小标宋简体"/>
          <w:color w:val="FFFFFF" w:themeColor="background1"/>
          <w:spacing w:val="1"/>
          <w:w w:val="35"/>
          <w:kern w:val="0"/>
          <w:sz w:val="140"/>
          <w:szCs w:val="140"/>
          <w:fitText w:val="9520" w:id="1133604645"/>
          <w14:textFill>
            <w14:solidFill>
              <w14:schemeClr w14:val="bg1"/>
            </w14:solidFill>
          </w14:textFill>
        </w:rPr>
        <w:t>公共资源交易管理委员会文</w:t>
      </w:r>
      <w:r>
        <w:rPr>
          <w:rFonts w:hint="eastAsia" w:ascii="方正小标宋简体" w:hAnsi="方正小标宋简体" w:eastAsia="方正小标宋简体" w:cs="方正小标宋简体"/>
          <w:color w:val="FFFFFF" w:themeColor="background1"/>
          <w:spacing w:val="358"/>
          <w:w w:val="35"/>
          <w:kern w:val="0"/>
          <w:sz w:val="140"/>
          <w:szCs w:val="140"/>
          <w:fitText w:val="9520" w:id="1133604645"/>
          <w14:textFill>
            <w14:solidFill>
              <w14:schemeClr w14:val="bg1"/>
            </w14:solidFill>
          </w14:textFill>
        </w:rPr>
        <w:t>件</w:t>
      </w:r>
    </w:p>
    <w:p>
      <w:pPr>
        <w:spacing w:line="472" w:lineRule="auto"/>
        <w:rPr>
          <w:rFonts w:ascii="Arial"/>
          <w:sz w:val="21"/>
        </w:rPr>
      </w:pPr>
    </w:p>
    <w:p>
      <w:pPr>
        <w:spacing w:before="104" w:line="219" w:lineRule="auto"/>
        <w:ind w:left="2735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曾</w:t>
      </w:r>
      <w:r>
        <w:rPr>
          <w:rFonts w:ascii="仿宋" w:hAnsi="仿宋" w:eastAsia="仿宋" w:cs="仿宋"/>
          <w:spacing w:val="-6"/>
          <w:sz w:val="32"/>
          <w:szCs w:val="32"/>
        </w:rPr>
        <w:t>公管委发〔2023〕 号</w:t>
      </w:r>
    </w:p>
    <w:p>
      <w:pPr>
        <w:spacing w:before="157" w:line="43" w:lineRule="exact"/>
        <w:textAlignment w:val="center"/>
      </w:pPr>
      <w:r>
        <w:pict>
          <v:shape id="_x0000_s1026" o:spid="_x0000_s1026" style="height:2.2pt;width:442.35pt;" filled="f" stroked="t" coordsize="8847,44" path="m0,21l8846,21e">
            <v:fill on="f" focussize="0,0"/>
            <v:stroke weight="2.16pt" color="#FFFFFF"/>
            <v:imagedata o:title=""/>
            <o:lock v:ext="edit" aspectratio="f"/>
            <w10:wrap type="none"/>
            <w10:anchorlock/>
          </v:shape>
        </w:pict>
      </w:r>
    </w:p>
    <w:p>
      <w:pPr>
        <w:spacing w:line="307" w:lineRule="auto"/>
        <w:rPr>
          <w:rFonts w:ascii="Arial"/>
          <w:sz w:val="21"/>
        </w:rPr>
      </w:pPr>
    </w:p>
    <w:p>
      <w:pPr>
        <w:spacing w:line="308" w:lineRule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189" w:line="198" w:lineRule="auto"/>
        <w:ind w:left="1351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"/>
          <w:sz w:val="44"/>
          <w:szCs w:val="44"/>
          <w:lang w:eastAsia="zh-CN"/>
        </w:rPr>
        <w:t>曾都区</w:t>
      </w:r>
      <w:r>
        <w:rPr>
          <w:rFonts w:hint="eastAsia" w:ascii="方正小标宋简体" w:hAnsi="方正小标宋简体" w:eastAsia="方正小标宋简体" w:cs="方正小标宋简体"/>
          <w:spacing w:val="-1"/>
          <w:sz w:val="44"/>
          <w:szCs w:val="44"/>
        </w:rPr>
        <w:t>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共资源交易管理委员会</w:t>
      </w:r>
    </w:p>
    <w:p>
      <w:pPr>
        <w:spacing w:before="2" w:line="182" w:lineRule="auto"/>
        <w:ind w:left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关于成立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曾都区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集中开展工程建设招投标领域</w:t>
      </w:r>
    </w:p>
    <w:p>
      <w:pPr>
        <w:spacing w:before="29" w:line="181" w:lineRule="auto"/>
        <w:ind w:left="157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"/>
          <w:sz w:val="44"/>
          <w:szCs w:val="44"/>
        </w:rPr>
        <w:t>专项整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治工作领导小组的通知</w:t>
      </w:r>
    </w:p>
    <w:p>
      <w:pPr>
        <w:spacing w:line="272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before="104" w:line="323" w:lineRule="auto"/>
        <w:ind w:left="25" w:right="4" w:hanging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区公共资源交易管理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委</w:t>
      </w:r>
      <w:r>
        <w:rPr>
          <w:rFonts w:hint="eastAsia" w:ascii="仿宋_GB2312" w:hAnsi="仿宋_GB2312" w:eastAsia="仿宋_GB2312" w:cs="仿宋_GB2312"/>
          <w:spacing w:val="-7"/>
          <w:sz w:val="32"/>
          <w:szCs w:val="32"/>
        </w:rPr>
        <w:t>员会成员单位：</w:t>
      </w:r>
    </w:p>
    <w:p>
      <w:pPr>
        <w:spacing w:before="8" w:line="322" w:lineRule="auto"/>
        <w:ind w:left="19" w:firstLine="64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4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pacing w:val="10"/>
          <w:sz w:val="32"/>
          <w:szCs w:val="32"/>
        </w:rPr>
        <w:t>加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强对我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eastAsia="zh-CN"/>
        </w:rPr>
        <w:t>区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集中开展工程建设招投标领域专项整治工作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的组织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领导，根据《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曾都区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集中开展工程建设招投标领域专项整</w:t>
      </w: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治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实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施方案》，经征求相关单位意见，并报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  <w:lang w:eastAsia="zh-CN"/>
        </w:rPr>
        <w:t>区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人民政府同意，决</w:t>
      </w:r>
      <w:r>
        <w:rPr>
          <w:rFonts w:hint="eastAsia" w:ascii="仿宋_GB2312" w:hAnsi="仿宋_GB2312" w:eastAsia="仿宋_GB2312" w:cs="仿宋_GB2312"/>
          <w:spacing w:val="9"/>
          <w:sz w:val="32"/>
          <w:szCs w:val="32"/>
        </w:rPr>
        <w:t>定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成立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eastAsia="zh-CN"/>
        </w:rPr>
        <w:t>曾都区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集中开展工程建设招投标领域专项整治工作领导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小</w:t>
      </w: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组，现将有关事项通知如下。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5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副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/>
        </w:rPr>
        <w:t>区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长</w:t>
      </w:r>
    </w:p>
    <w:p>
      <w:pPr>
        <w:spacing w:before="185" w:line="218" w:lineRule="auto"/>
        <w:ind w:left="688"/>
        <w:rPr>
          <w:rFonts w:hint="eastAsia" w:ascii="仿宋_GB2312" w:hAnsi="仿宋_GB2312" w:eastAsia="仿宋_GB2312" w:cs="仿宋_GB2312"/>
          <w:color w:val="4F81BD" w:themeColor="accent1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仿宋_GB2312" w:eastAsia="仿宋_GB2312" w:cs="仿宋_GB2312"/>
          <w:spacing w:val="-16"/>
          <w:sz w:val="32"/>
          <w:szCs w:val="32"/>
        </w:rPr>
        <w:t>副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组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长：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/>
        </w:rPr>
        <w:t>王  莹  区纪委副书记、区监委副主任</w:t>
      </w:r>
    </w:p>
    <w:p>
      <w:pPr>
        <w:spacing w:before="185" w:line="218" w:lineRule="auto"/>
        <w:ind w:left="688" w:firstLine="1216" w:firstLineChars="400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/>
        </w:rPr>
        <w:t>金业凯  区检察院副检察长</w:t>
      </w:r>
    </w:p>
    <w:p>
      <w:pPr>
        <w:rPr>
          <w:rFonts w:hint="eastAsia" w:ascii="仿宋_GB2312" w:hAnsi="仿宋_GB2312" w:eastAsia="仿宋_GB2312" w:cs="仿宋_GB2312"/>
          <w:color w:val="4F81BD" w:themeColor="accent1"/>
          <w:sz w:val="32"/>
          <w:szCs w:val="32"/>
          <w14:textFill>
            <w14:solidFill>
              <w14:schemeClr w14:val="accent1"/>
            </w14:solidFill>
          </w14:textFill>
        </w:rPr>
        <w:sectPr>
          <w:footerReference r:id="rId5" w:type="default"/>
          <w:pgSz w:w="11900" w:h="16840"/>
          <w:pgMar w:top="1431" w:right="1517" w:bottom="1667" w:left="1526" w:header="0" w:footer="1390" w:gutter="0"/>
          <w:cols w:space="720" w:num="1"/>
        </w:sectPr>
      </w:pPr>
    </w:p>
    <w:p>
      <w:pPr>
        <w:spacing w:line="21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4"/>
        <w:tblW w:w="8202" w:type="dxa"/>
        <w:tblInd w:w="687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5"/>
        <w:gridCol w:w="5807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2395" w:type="dxa"/>
            <w:vAlign w:val="top"/>
          </w:tcPr>
          <w:p>
            <w:pPr>
              <w:spacing w:before="1" w:line="219" w:lineRule="auto"/>
              <w:ind w:left="1272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杨家兵</w:t>
            </w:r>
          </w:p>
        </w:tc>
        <w:tc>
          <w:tcPr>
            <w:tcW w:w="5807" w:type="dxa"/>
            <w:vAlign w:val="top"/>
          </w:tcPr>
          <w:p>
            <w:pPr>
              <w:spacing w:line="218" w:lineRule="auto"/>
              <w:ind w:left="174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公安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  <w:lang w:eastAsia="zh-CN"/>
              </w:rPr>
              <w:t>分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局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  <w:lang w:eastAsia="zh-CN"/>
              </w:rPr>
              <w:t>政委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395" w:type="dxa"/>
            <w:vAlign w:val="top"/>
          </w:tcPr>
          <w:p>
            <w:pPr>
              <w:spacing w:before="120" w:line="219" w:lineRule="auto"/>
              <w:ind w:left="1305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lang w:eastAsia="zh-CN"/>
              </w:rPr>
              <w:t>袁</w:t>
            </w: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1"/>
                <w:sz w:val="32"/>
                <w:szCs w:val="32"/>
                <w:lang w:eastAsia="zh-CN"/>
              </w:rPr>
              <w:t>军</w:t>
            </w:r>
          </w:p>
        </w:tc>
        <w:tc>
          <w:tcPr>
            <w:tcW w:w="5807" w:type="dxa"/>
            <w:vAlign w:val="top"/>
          </w:tcPr>
          <w:p>
            <w:pPr>
              <w:spacing w:before="121" w:line="218" w:lineRule="auto"/>
              <w:ind w:left="174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区政务服务和大数据管理局</w:t>
            </w:r>
            <w:r>
              <w:rPr>
                <w:rFonts w:hint="eastAsia" w:ascii="仿宋_GB2312" w:hAnsi="仿宋_GB2312" w:eastAsia="仿宋_GB2312" w:cs="仿宋_GB2312"/>
                <w:spacing w:val="-1"/>
                <w:sz w:val="32"/>
                <w:szCs w:val="32"/>
              </w:rPr>
              <w:t>局长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395" w:type="dxa"/>
            <w:vAlign w:val="top"/>
          </w:tcPr>
          <w:p>
            <w:pPr>
              <w:spacing w:before="118" w:line="219" w:lineRule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19"/>
                <w:sz w:val="32"/>
                <w:szCs w:val="32"/>
              </w:rPr>
              <w:t>成  员：</w:t>
            </w:r>
            <w:r>
              <w:rPr>
                <w:rFonts w:hint="eastAsia" w:ascii="仿宋_GB2312" w:hAnsi="仿宋_GB2312" w:eastAsia="仿宋_GB2312" w:cs="仿宋_GB2312"/>
                <w:spacing w:val="-19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施金伟</w:t>
            </w:r>
          </w:p>
        </w:tc>
        <w:tc>
          <w:tcPr>
            <w:tcW w:w="5807" w:type="dxa"/>
            <w:vAlign w:val="top"/>
          </w:tcPr>
          <w:p>
            <w:pPr>
              <w:spacing w:before="117" w:line="218" w:lineRule="auto"/>
              <w:ind w:left="174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区住房和城乡建设局</w:t>
            </w: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  <w:lang w:val="en-US" w:eastAsia="zh-CN"/>
              </w:rPr>
              <w:t>总工程师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2395" w:type="dxa"/>
            <w:vAlign w:val="top"/>
          </w:tcPr>
          <w:p>
            <w:pPr>
              <w:spacing w:before="120" w:line="218" w:lineRule="auto"/>
              <w:ind w:left="1283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王大权</w:t>
            </w:r>
          </w:p>
        </w:tc>
        <w:tc>
          <w:tcPr>
            <w:tcW w:w="5807" w:type="dxa"/>
            <w:vAlign w:val="top"/>
          </w:tcPr>
          <w:p>
            <w:pPr>
              <w:spacing w:before="121" w:line="218" w:lineRule="auto"/>
              <w:ind w:left="174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交通运输局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副局长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395" w:type="dxa"/>
            <w:vAlign w:val="top"/>
          </w:tcPr>
          <w:p>
            <w:pPr>
              <w:spacing w:before="120" w:line="216" w:lineRule="auto"/>
              <w:ind w:left="127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鸿</w:t>
            </w:r>
          </w:p>
        </w:tc>
        <w:tc>
          <w:tcPr>
            <w:tcW w:w="5807" w:type="dxa"/>
            <w:vAlign w:val="top"/>
          </w:tcPr>
          <w:p>
            <w:pPr>
              <w:spacing w:before="121" w:line="218" w:lineRule="auto"/>
              <w:ind w:left="174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水利和湖泊局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总工程师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395" w:type="dxa"/>
            <w:vAlign w:val="top"/>
          </w:tcPr>
          <w:p>
            <w:pPr>
              <w:spacing w:before="118" w:line="218" w:lineRule="auto"/>
              <w:ind w:left="1277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张家东</w:t>
            </w:r>
          </w:p>
        </w:tc>
        <w:tc>
          <w:tcPr>
            <w:tcW w:w="5807" w:type="dxa"/>
            <w:vAlign w:val="top"/>
          </w:tcPr>
          <w:p>
            <w:pPr>
              <w:spacing w:before="117" w:line="218" w:lineRule="auto"/>
              <w:ind w:left="174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农业农村局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副局长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2395" w:type="dxa"/>
            <w:vAlign w:val="top"/>
          </w:tcPr>
          <w:p>
            <w:pPr>
              <w:spacing w:before="121" w:line="218" w:lineRule="auto"/>
              <w:ind w:left="1269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科</w:t>
            </w:r>
          </w:p>
        </w:tc>
        <w:tc>
          <w:tcPr>
            <w:tcW w:w="5807" w:type="dxa"/>
            <w:vAlign w:val="top"/>
          </w:tcPr>
          <w:p>
            <w:pPr>
              <w:spacing w:before="121" w:line="218" w:lineRule="auto"/>
              <w:ind w:left="169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审计局副局长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395" w:type="dxa"/>
            <w:vAlign w:val="top"/>
          </w:tcPr>
          <w:p>
            <w:pPr>
              <w:spacing w:before="117" w:line="220" w:lineRule="auto"/>
              <w:ind w:left="1265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聂国俊</w:t>
            </w:r>
          </w:p>
        </w:tc>
        <w:tc>
          <w:tcPr>
            <w:tcW w:w="5807" w:type="dxa"/>
            <w:vAlign w:val="top"/>
          </w:tcPr>
          <w:p>
            <w:pPr>
              <w:spacing w:before="118" w:line="218" w:lineRule="auto"/>
              <w:ind w:left="169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区政务服务和大数据管理局副局长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2395" w:type="dxa"/>
            <w:vAlign w:val="top"/>
          </w:tcPr>
          <w:p>
            <w:pPr>
              <w:spacing w:before="120" w:line="185" w:lineRule="auto"/>
              <w:ind w:left="1276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  <w:lang w:eastAsia="zh-CN"/>
              </w:rPr>
              <w:t>聂旭东</w:t>
            </w:r>
          </w:p>
        </w:tc>
        <w:tc>
          <w:tcPr>
            <w:tcW w:w="5807" w:type="dxa"/>
            <w:vAlign w:val="top"/>
          </w:tcPr>
          <w:p>
            <w:pPr>
              <w:spacing w:before="120" w:line="185" w:lineRule="auto"/>
              <w:ind w:left="169"/>
              <w:rPr>
                <w:rFonts w:hint="eastAsia" w:ascii="仿宋_GB2312" w:hAnsi="仿宋_GB2312" w:eastAsia="仿宋_GB2312" w:cs="仿宋_GB2312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区公共资源交易中心副主任</w:t>
            </w:r>
          </w:p>
        </w:tc>
      </w:tr>
    </w:tbl>
    <w:p>
      <w:pPr>
        <w:spacing w:before="238" w:line="323" w:lineRule="auto"/>
        <w:ind w:firstLine="552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2"/>
          <w:sz w:val="32"/>
          <w:szCs w:val="32"/>
        </w:rPr>
        <w:t>领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导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小组负责专项整治的组织、领导、协调、督办工作。领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导小组实行工作会议制度，根据工作需要不定期召开工作会议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工作会议由组长召集，也可由组长委托副组长召开会议。领导小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组办公室设在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区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公共资源交易监督管理局，负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责日常工作。</w:t>
      </w:r>
    </w:p>
    <w:p>
      <w:pPr>
        <w:spacing w:line="333" w:lineRule="auto"/>
        <w:ind w:right="2" w:firstLine="576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6"/>
          <w:sz w:val="32"/>
          <w:szCs w:val="32"/>
        </w:rPr>
        <w:t>领导</w:t>
      </w: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小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组成员如有变动，由成员单位接任工作的同志替补，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不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另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行文。</w:t>
      </w:r>
    </w:p>
    <w:p>
      <w:pPr>
        <w:spacing w:line="254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254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before="104" w:line="334" w:lineRule="auto"/>
        <w:ind w:right="73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随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州市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曾都区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公共资源交易管理委员会</w:t>
      </w:r>
    </w:p>
    <w:p>
      <w:pPr>
        <w:spacing w:before="104" w:line="334" w:lineRule="auto"/>
        <w:ind w:right="730" w:firstLine="4644" w:firstLineChars="18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31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023年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日</w:t>
      </w:r>
    </w:p>
    <w:p/>
    <w:p/>
    <w:p/>
    <w:p/>
    <w:p/>
    <w:p>
      <w:pPr>
        <w:spacing w:line="80" w:lineRule="exact"/>
      </w:pPr>
    </w:p>
    <w:tbl>
      <w:tblPr>
        <w:tblStyle w:val="4"/>
        <w:tblW w:w="8904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04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</w:tblPrEx>
        <w:trPr>
          <w:trHeight w:val="609" w:hRule="atLeast"/>
        </w:trPr>
        <w:tc>
          <w:tcPr>
            <w:tcW w:w="89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7" w:line="221" w:lineRule="auto"/>
              <w:ind w:left="254"/>
              <w:rPr>
                <w:rFonts w:hint="eastAsia" w:ascii="仿宋" w:hAnsi="仿宋" w:eastAsia="仿宋" w:cs="仿宋"/>
                <w:sz w:val="27"/>
                <w:szCs w:val="27"/>
                <w:lang w:eastAsia="zh-CN"/>
              </w:rPr>
            </w:pPr>
            <w:r>
              <w:rPr>
                <w:rFonts w:ascii="仿宋" w:hAnsi="仿宋" w:eastAsia="仿宋" w:cs="仿宋"/>
                <w:spacing w:val="15"/>
                <w:sz w:val="27"/>
                <w:szCs w:val="27"/>
              </w:rPr>
              <w:t>抄</w:t>
            </w:r>
            <w:r>
              <w:rPr>
                <w:rFonts w:ascii="仿宋" w:hAnsi="仿宋" w:eastAsia="仿宋" w:cs="仿宋"/>
                <w:spacing w:val="8"/>
                <w:sz w:val="27"/>
                <w:szCs w:val="27"/>
              </w:rPr>
              <w:t>送:</w:t>
            </w:r>
            <w:r>
              <w:rPr>
                <w:rFonts w:hint="eastAsia" w:ascii="仿宋" w:hAnsi="仿宋" w:eastAsia="仿宋" w:cs="仿宋"/>
                <w:spacing w:val="8"/>
                <w:sz w:val="27"/>
                <w:szCs w:val="27"/>
                <w:lang w:eastAsia="zh-CN"/>
              </w:rPr>
              <w:t>区</w:t>
            </w:r>
            <w:r>
              <w:rPr>
                <w:rFonts w:ascii="仿宋" w:hAnsi="仿宋" w:eastAsia="仿宋" w:cs="仿宋"/>
                <w:spacing w:val="8"/>
                <w:sz w:val="27"/>
                <w:szCs w:val="27"/>
              </w:rPr>
              <w:t>纪委监委办公室、</w:t>
            </w:r>
            <w:r>
              <w:rPr>
                <w:rFonts w:hint="eastAsia" w:ascii="仿宋" w:hAnsi="仿宋" w:eastAsia="仿宋" w:cs="仿宋"/>
                <w:spacing w:val="8"/>
                <w:sz w:val="27"/>
                <w:szCs w:val="27"/>
                <w:lang w:eastAsia="zh-CN"/>
              </w:rPr>
              <w:t>区</w:t>
            </w:r>
            <w:r>
              <w:rPr>
                <w:rFonts w:ascii="仿宋" w:hAnsi="仿宋" w:eastAsia="仿宋" w:cs="仿宋"/>
                <w:spacing w:val="8"/>
                <w:sz w:val="27"/>
                <w:szCs w:val="27"/>
              </w:rPr>
              <w:t>检察院</w:t>
            </w:r>
            <w:r>
              <w:rPr>
                <w:rFonts w:hint="eastAsia" w:ascii="仿宋" w:hAnsi="仿宋" w:eastAsia="仿宋" w:cs="仿宋"/>
                <w:spacing w:val="8"/>
                <w:sz w:val="27"/>
                <w:szCs w:val="27"/>
                <w:lang w:eastAsia="zh-CN"/>
              </w:rPr>
              <w:t>。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89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82" w:line="222" w:lineRule="auto"/>
              <w:ind w:left="335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-2"/>
                <w:sz w:val="27"/>
                <w:szCs w:val="27"/>
              </w:rPr>
              <w:t>随州市</w:t>
            </w:r>
            <w:r>
              <w:rPr>
                <w:rFonts w:hint="eastAsia" w:ascii="仿宋" w:hAnsi="仿宋" w:eastAsia="仿宋" w:cs="仿宋"/>
                <w:spacing w:val="-2"/>
                <w:sz w:val="27"/>
                <w:szCs w:val="27"/>
                <w:lang w:eastAsia="zh-CN"/>
              </w:rPr>
              <w:t>曾都区</w:t>
            </w:r>
            <w:r>
              <w:rPr>
                <w:rFonts w:ascii="仿宋" w:hAnsi="仿宋" w:eastAsia="仿宋" w:cs="仿宋"/>
                <w:spacing w:val="-2"/>
                <w:sz w:val="27"/>
                <w:szCs w:val="27"/>
              </w:rPr>
              <w:t>公共资源交易管理委员会办公室      2023年</w:t>
            </w:r>
            <w:r>
              <w:rPr>
                <w:rFonts w:hint="eastAsia" w:ascii="仿宋" w:hAnsi="仿宋" w:eastAsia="仿宋" w:cs="仿宋"/>
                <w:spacing w:val="-2"/>
                <w:sz w:val="27"/>
                <w:szCs w:val="27"/>
                <w:lang w:val="en-US"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7"/>
                <w:szCs w:val="27"/>
              </w:rPr>
              <w:t>月 日</w:t>
            </w:r>
            <w:r>
              <w:rPr>
                <w:rFonts w:ascii="仿宋" w:hAnsi="仿宋" w:eastAsia="仿宋" w:cs="仿宋"/>
                <w:sz w:val="27"/>
                <w:szCs w:val="27"/>
              </w:rPr>
              <w:t>印发</w:t>
            </w:r>
          </w:p>
        </w:tc>
      </w:tr>
    </w:tbl>
    <w:p>
      <w:pPr>
        <w:spacing w:line="172" w:lineRule="exact"/>
        <w:rPr>
          <w:rFonts w:ascii="Arial"/>
          <w:sz w:val="14"/>
        </w:rPr>
      </w:pPr>
    </w:p>
    <w:sectPr>
      <w:footerReference r:id="rId6" w:type="default"/>
      <w:pgSz w:w="11900" w:h="16840"/>
      <w:pgMar w:top="1431" w:right="1473" w:bottom="1665" w:left="1502" w:header="0" w:footer="13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8" w:lineRule="auto"/>
      <w:ind w:right="14"/>
      <w:jc w:val="right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5"/>
        <w:sz w:val="27"/>
        <w:szCs w:val="27"/>
      </w:rPr>
      <w:t>—</w:t>
    </w:r>
    <w:r>
      <w:rPr>
        <w:rFonts w:ascii="宋体" w:hAnsi="宋体" w:eastAsia="宋体" w:cs="宋体"/>
        <w:spacing w:val="4"/>
        <w:sz w:val="27"/>
        <w:szCs w:val="27"/>
      </w:rPr>
      <w:t xml:space="preserve"> 1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8" w:lineRule="auto"/>
      <w:ind w:left="37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4"/>
        <w:sz w:val="27"/>
        <w:szCs w:val="27"/>
      </w:rPr>
      <w:t>— 2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GU3MmYyMDc2MGI3M2IzNzE5NGNlMGY3NjU1MzExOTAifQ=="/>
  </w:docVars>
  <w:rsids>
    <w:rsidRoot w:val="00000000"/>
    <w:rsid w:val="001669D4"/>
    <w:rsid w:val="04FD4CEA"/>
    <w:rsid w:val="0BBA479C"/>
    <w:rsid w:val="0F07315D"/>
    <w:rsid w:val="2C9D71DA"/>
    <w:rsid w:val="3EEC4E62"/>
    <w:rsid w:val="49180694"/>
    <w:rsid w:val="4FC201C5"/>
    <w:rsid w:val="54C33BA9"/>
    <w:rsid w:val="5632283D"/>
    <w:rsid w:val="686B0BA0"/>
    <w:rsid w:val="6B187A2E"/>
    <w:rsid w:val="6D425934"/>
    <w:rsid w:val="6ED134D4"/>
    <w:rsid w:val="7E706F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577</Words>
  <Characters>586</Characters>
  <TotalTime>6</TotalTime>
  <ScaleCrop>false</ScaleCrop>
  <LinksUpToDate>false</LinksUpToDate>
  <CharactersWithSpaces>616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2023-04-21T10:33:00Z</dcterms:created>
  <dc:creator>Administrator</dc:creator>
  <cp:lastModifiedBy>云淡风轻1413854319</cp:lastModifiedBy>
  <cp:lastPrinted>2023-05-22T02:51:00Z</cp:lastPrinted>
  <dcterms:modified xsi:type="dcterms:W3CDTF">2023-07-17T08:45:57Z</dcterms:modified>
  <dc:title>随公管委发〔2023〕2号.doc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2023-04-23T15:45:10Z</vt:filetime>
  </property>
  <property fmtid="{D5CDD505-2E9C-101B-9397-08002B2CF9AE}" pid="4" name="KSOProductBuildVer">
    <vt:lpwstr>2052-11.1.0.14309</vt:lpwstr>
  </property>
  <property fmtid="{D5CDD505-2E9C-101B-9397-08002B2CF9AE}" pid="5" name="ICV">
    <vt:lpwstr>74EA7C4D3F734F8FB6ABCD20BEFF00FD_13</vt:lpwstr>
  </property>
</Properties>
</file>