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08C" w:rsidRPr="00E4008C" w:rsidRDefault="00E4008C" w:rsidP="00E4008C">
      <w:pPr>
        <w:widowControl/>
        <w:pBdr>
          <w:bottom w:val="single" w:sz="6" w:space="11" w:color="CCCCCC"/>
        </w:pBdr>
        <w:spacing w:before="300" w:after="150" w:line="600" w:lineRule="atLeast"/>
        <w:jc w:val="center"/>
        <w:outlineLvl w:val="0"/>
        <w:rPr>
          <w:rFonts w:ascii="Arial" w:eastAsia="宋体" w:hAnsi="Arial" w:cs="Arial"/>
          <w:b/>
          <w:bCs/>
          <w:color w:val="333333"/>
          <w:kern w:val="36"/>
          <w:sz w:val="42"/>
          <w:szCs w:val="42"/>
        </w:rPr>
      </w:pPr>
      <w:r w:rsidRPr="00E4008C">
        <w:rPr>
          <w:rFonts w:ascii="Arial" w:eastAsia="宋体" w:hAnsi="Arial" w:cs="Arial"/>
          <w:b/>
          <w:bCs/>
          <w:color w:val="333333"/>
          <w:kern w:val="36"/>
          <w:sz w:val="42"/>
          <w:szCs w:val="42"/>
        </w:rPr>
        <w:t>市人民政府办公室关于印发宜昌市公共资源进场交易目录的通知</w:t>
      </w:r>
    </w:p>
    <w:p w:rsidR="00E4008C" w:rsidRDefault="00E4008C" w:rsidP="00E4008C">
      <w:pPr>
        <w:pStyle w:val="a7"/>
        <w:shd w:val="clear" w:color="auto" w:fill="FFFFFF"/>
        <w:spacing w:before="300" w:beforeAutospacing="0" w:after="0" w:afterAutospacing="0" w:line="420" w:lineRule="atLeast"/>
        <w:jc w:val="center"/>
        <w:rPr>
          <w:rFonts w:ascii="simsun" w:hAnsi="simsun"/>
          <w:color w:val="454545"/>
        </w:rPr>
      </w:pPr>
      <w:r>
        <w:rPr>
          <w:rFonts w:ascii="simsun" w:hAnsi="simsun"/>
          <w:color w:val="454545"/>
        </w:rPr>
        <w:t>宜府办发〔</w:t>
      </w:r>
      <w:r>
        <w:rPr>
          <w:rFonts w:ascii="simsun" w:hAnsi="simsun"/>
          <w:color w:val="454545"/>
        </w:rPr>
        <w:t>2020</w:t>
      </w:r>
      <w:r>
        <w:rPr>
          <w:rFonts w:ascii="simsun" w:hAnsi="simsun"/>
          <w:color w:val="454545"/>
        </w:rPr>
        <w:t>〕</w:t>
      </w:r>
      <w:r>
        <w:rPr>
          <w:rFonts w:ascii="simsun" w:hAnsi="simsun"/>
          <w:color w:val="454545"/>
        </w:rPr>
        <w:t>61</w:t>
      </w:r>
      <w:r>
        <w:rPr>
          <w:rFonts w:ascii="simsun" w:hAnsi="simsun"/>
          <w:color w:val="454545"/>
        </w:rPr>
        <w:t>号</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各县市区人民政府</w:t>
      </w:r>
      <w:r>
        <w:rPr>
          <w:rFonts w:ascii="simsun" w:hAnsi="simsun"/>
          <w:color w:val="454545"/>
        </w:rPr>
        <w:t>,</w:t>
      </w:r>
      <w:r>
        <w:rPr>
          <w:rFonts w:ascii="simsun" w:hAnsi="simsun"/>
          <w:color w:val="454545"/>
        </w:rPr>
        <w:t>市政府各部门、各直属机构：</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《宜昌市公共资源进场交易目录》（以下简称《目录》）已经市人民政府同意，现印发给你们，请结合以下要求认真组织实施。</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一、列入《目录》的公共资源交易项目应当进入公共资源交易平台交易。国家、省另有规定的，从其规定。</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二、各级公共资源交易中心和所有与省、市公共资源交易电子服务系统完成对接的各类电子交易平台，均属于公共资源交易平台体系范畴。</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三、工程建设项目招标投标、土地使用权和矿业权出让、政府采购等交易平台已整合进入公共资源交易中心的，相应项目按照分级管理原则进入各级公共资源交易中心交易</w:t>
      </w:r>
      <w:r>
        <w:rPr>
          <w:rFonts w:ascii="simsun" w:hAnsi="simsun"/>
          <w:color w:val="454545"/>
        </w:rPr>
        <w:t>;</w:t>
      </w:r>
      <w:r>
        <w:rPr>
          <w:rFonts w:ascii="simsun" w:hAnsi="simsun"/>
          <w:color w:val="454545"/>
        </w:rPr>
        <w:t>国有产（股）权、物权交易项目进入我市具备产权交易职能的公共资源交易中心或依法设立的产权交易机构交易</w:t>
      </w:r>
      <w:r>
        <w:rPr>
          <w:rFonts w:ascii="simsun" w:hAnsi="simsun"/>
          <w:color w:val="454545"/>
        </w:rPr>
        <w:t>;</w:t>
      </w:r>
      <w:r>
        <w:rPr>
          <w:rFonts w:ascii="simsun" w:hAnsi="simsun"/>
          <w:color w:val="454545"/>
        </w:rPr>
        <w:t>机电产品国际招标、林权交易、农村集体产权交易、无形资产交易、排污权交易、碳排放权交易、用能权交易、罚没资产处置、药品药械采购等公共资源交易，各县市区人民政府、市政府各部门应严格按照《湖北省公共资源交易目录》（鄂政办函〔</w:t>
      </w:r>
      <w:r>
        <w:rPr>
          <w:rFonts w:ascii="simsun" w:hAnsi="simsun"/>
          <w:color w:val="454545"/>
        </w:rPr>
        <w:t>2020</w:t>
      </w:r>
      <w:r>
        <w:rPr>
          <w:rFonts w:ascii="simsun" w:hAnsi="simsun"/>
          <w:color w:val="454545"/>
        </w:rPr>
        <w:t>〕</w:t>
      </w:r>
      <w:r>
        <w:rPr>
          <w:rFonts w:ascii="simsun" w:hAnsi="simsun"/>
          <w:color w:val="454545"/>
        </w:rPr>
        <w:t>27</w:t>
      </w:r>
      <w:r>
        <w:rPr>
          <w:rFonts w:ascii="simsun" w:hAnsi="simsun"/>
          <w:color w:val="454545"/>
        </w:rPr>
        <w:t>号）的规定和要求组织实施。</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四、各有关行政主管部门应当按照法律法规有关规定制定本领域项目进入公共资源交易平台交易的管理办法，督促本领域公共资源交易活动进入公共资源交易平台，并加强对本领域公共资源交易活动的监管。</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五、民间投资项目及未列入《目录》的公共资源交易项目，任何单位和个人不得强制要求其进入公共资源交易平台交易。</w:t>
      </w:r>
    </w:p>
    <w:p w:rsidR="00E4008C" w:rsidRDefault="00E4008C" w:rsidP="00E4008C">
      <w:pPr>
        <w:pStyle w:val="a7"/>
        <w:shd w:val="clear" w:color="auto" w:fill="FFFFFF"/>
        <w:spacing w:before="300" w:beforeAutospacing="0" w:after="0" w:afterAutospacing="0" w:line="420" w:lineRule="atLeast"/>
        <w:rPr>
          <w:rFonts w:ascii="simsun" w:hAnsi="simsun"/>
          <w:color w:val="454545"/>
        </w:rPr>
      </w:pPr>
      <w:r>
        <w:rPr>
          <w:rFonts w:ascii="simsun" w:hAnsi="simsun"/>
          <w:color w:val="454545"/>
        </w:rPr>
        <w:lastRenderedPageBreak/>
        <w:t xml:space="preserve">　　六、本《目录》自印发之日起施行。《市人民政府办公室关于印发宜昌市公共资源进场交易限额标准及分级管理目录（</w:t>
      </w:r>
      <w:r>
        <w:rPr>
          <w:rFonts w:ascii="simsun" w:hAnsi="simsun"/>
          <w:color w:val="454545"/>
        </w:rPr>
        <w:t>2018</w:t>
      </w:r>
      <w:r>
        <w:rPr>
          <w:rFonts w:ascii="simsun" w:hAnsi="simsun"/>
          <w:color w:val="454545"/>
        </w:rPr>
        <w:t>年）的通知》（宜府办发〔</w:t>
      </w:r>
      <w:r>
        <w:rPr>
          <w:rFonts w:ascii="simsun" w:hAnsi="simsun"/>
          <w:color w:val="454545"/>
        </w:rPr>
        <w:t>2018</w:t>
      </w:r>
      <w:r>
        <w:rPr>
          <w:rFonts w:ascii="simsun" w:hAnsi="simsun"/>
          <w:color w:val="454545"/>
        </w:rPr>
        <w:t>〕</w:t>
      </w:r>
      <w:r>
        <w:rPr>
          <w:rFonts w:ascii="simsun" w:hAnsi="simsun"/>
          <w:color w:val="454545"/>
        </w:rPr>
        <w:t>8</w:t>
      </w:r>
      <w:r>
        <w:rPr>
          <w:rFonts w:ascii="simsun" w:hAnsi="simsun"/>
          <w:color w:val="454545"/>
        </w:rPr>
        <w:t>号）同时废止。</w:t>
      </w:r>
    </w:p>
    <w:p w:rsidR="00E4008C" w:rsidRDefault="00E4008C" w:rsidP="00E4008C">
      <w:pPr>
        <w:pStyle w:val="a7"/>
        <w:shd w:val="clear" w:color="auto" w:fill="FFFFFF"/>
        <w:spacing w:before="300" w:beforeAutospacing="0" w:after="0" w:afterAutospacing="0" w:line="420" w:lineRule="atLeast"/>
        <w:jc w:val="right"/>
        <w:rPr>
          <w:rFonts w:ascii="simsun" w:hAnsi="simsun"/>
          <w:color w:val="454545"/>
        </w:rPr>
      </w:pPr>
      <w:r>
        <w:rPr>
          <w:rFonts w:ascii="simsun" w:hAnsi="simsun"/>
          <w:color w:val="454545"/>
        </w:rPr>
        <w:t xml:space="preserve">　　宜昌市人民政府办公室</w:t>
      </w:r>
    </w:p>
    <w:p w:rsidR="00E4008C" w:rsidRDefault="00E4008C" w:rsidP="00E4008C">
      <w:pPr>
        <w:pStyle w:val="a7"/>
        <w:shd w:val="clear" w:color="auto" w:fill="FFFFFF"/>
        <w:spacing w:before="300" w:beforeAutospacing="0" w:after="0" w:afterAutospacing="0" w:line="420" w:lineRule="atLeast"/>
        <w:jc w:val="right"/>
        <w:rPr>
          <w:rFonts w:ascii="simsun" w:hAnsi="simsun"/>
          <w:color w:val="454545"/>
        </w:rPr>
      </w:pPr>
      <w:r>
        <w:rPr>
          <w:rFonts w:ascii="simsun" w:hAnsi="simsun"/>
          <w:color w:val="454545"/>
        </w:rPr>
        <w:t xml:space="preserve">　　</w:t>
      </w:r>
      <w:r>
        <w:rPr>
          <w:rFonts w:ascii="simsun" w:hAnsi="simsun"/>
          <w:color w:val="454545"/>
        </w:rPr>
        <w:t>2020</w:t>
      </w:r>
      <w:r>
        <w:rPr>
          <w:rFonts w:ascii="simsun" w:hAnsi="simsun"/>
          <w:color w:val="454545"/>
        </w:rPr>
        <w:t>年</w:t>
      </w:r>
      <w:r>
        <w:rPr>
          <w:rFonts w:ascii="simsun" w:hAnsi="simsun"/>
          <w:color w:val="454545"/>
        </w:rPr>
        <w:t>12</w:t>
      </w:r>
      <w:r>
        <w:rPr>
          <w:rFonts w:ascii="simsun" w:hAnsi="simsun"/>
          <w:color w:val="454545"/>
        </w:rPr>
        <w:t>月</w:t>
      </w:r>
      <w:r>
        <w:rPr>
          <w:rFonts w:ascii="simsun" w:hAnsi="simsun"/>
          <w:color w:val="454545"/>
        </w:rPr>
        <w:t>9</w:t>
      </w:r>
      <w:r>
        <w:rPr>
          <w:rFonts w:ascii="simsun" w:hAnsi="simsun"/>
          <w:color w:val="454545"/>
        </w:rPr>
        <w:t>日</w:t>
      </w:r>
    </w:p>
    <w:p w:rsidR="00E4008C" w:rsidRDefault="00E4008C"/>
    <w:p w:rsidR="00E4008C" w:rsidRDefault="00E4008C">
      <w:pPr>
        <w:widowControl/>
        <w:jc w:val="left"/>
      </w:pPr>
      <w:bookmarkStart w:id="0" w:name="_GoBack"/>
      <w:bookmarkEnd w:id="0"/>
      <w:r>
        <w:br w:type="page"/>
      </w:r>
    </w:p>
    <w:p w:rsidR="00E4008C" w:rsidRDefault="00E4008C" w:rsidP="00E4008C">
      <w:pPr>
        <w:pStyle w:val="5"/>
        <w:shd w:val="clear" w:color="auto" w:fill="FFFFFF"/>
        <w:spacing w:before="150" w:after="150"/>
        <w:jc w:val="center"/>
        <w:rPr>
          <w:rFonts w:ascii="Arial" w:hAnsi="Arial" w:cs="Arial"/>
          <w:b w:val="0"/>
          <w:bCs w:val="0"/>
          <w:color w:val="3B3B3B"/>
          <w:sz w:val="21"/>
          <w:szCs w:val="21"/>
        </w:rPr>
      </w:pPr>
      <w:r>
        <w:rPr>
          <w:rFonts w:ascii="Arial" w:hAnsi="Arial" w:cs="Arial"/>
          <w:b w:val="0"/>
          <w:bCs w:val="0"/>
          <w:color w:val="3B3B3B"/>
          <w:sz w:val="21"/>
          <w:szCs w:val="21"/>
        </w:rPr>
        <w:lastRenderedPageBreak/>
        <w:t>宜昌市公共资源进场交易目录</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00"/>
        <w:gridCol w:w="962"/>
        <w:gridCol w:w="2603"/>
        <w:gridCol w:w="3425"/>
      </w:tblGrid>
      <w:tr w:rsidR="00E4008C" w:rsidTr="00E4008C">
        <w:tc>
          <w:tcPr>
            <w:tcW w:w="1363"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项目类别</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项目内容</w:t>
            </w:r>
          </w:p>
        </w:tc>
        <w:tc>
          <w:tcPr>
            <w:tcW w:w="20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备注</w:t>
            </w:r>
          </w:p>
        </w:tc>
      </w:tr>
      <w:tr w:rsidR="00E4008C" w:rsidTr="00E4008C">
        <w:tc>
          <w:tcPr>
            <w:tcW w:w="1363"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1.</w:t>
            </w:r>
            <w:r>
              <w:rPr>
                <w:rFonts w:ascii="Arial" w:hAnsi="Arial" w:cs="Arial"/>
                <w:color w:val="3B3B3B"/>
                <w:szCs w:val="21"/>
              </w:rPr>
              <w:t>依法必须招标的</w:t>
            </w:r>
            <w:r>
              <w:rPr>
                <w:rFonts w:ascii="Arial" w:hAnsi="Arial" w:cs="Arial"/>
                <w:color w:val="3B3B3B"/>
                <w:szCs w:val="21"/>
              </w:rPr>
              <w:br/>
            </w:r>
            <w:r>
              <w:rPr>
                <w:rFonts w:ascii="Arial" w:hAnsi="Arial" w:cs="Arial"/>
                <w:color w:val="3B3B3B"/>
                <w:szCs w:val="21"/>
              </w:rPr>
              <w:t>工程建设项目</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br/>
            </w:r>
            <w:r>
              <w:rPr>
                <w:rFonts w:ascii="Arial" w:hAnsi="Arial" w:cs="Arial"/>
                <w:color w:val="3B3B3B"/>
                <w:szCs w:val="21"/>
              </w:rPr>
              <w:br/>
            </w:r>
            <w:r>
              <w:rPr>
                <w:rFonts w:ascii="Arial" w:hAnsi="Arial" w:cs="Arial"/>
                <w:color w:val="3B3B3B"/>
                <w:szCs w:val="21"/>
              </w:rPr>
              <w:t>依据《中华人民共和国招标投标法》必须进行招标的工程建设项目</w:t>
            </w:r>
            <w:r>
              <w:rPr>
                <w:rFonts w:ascii="Arial" w:hAnsi="Arial" w:cs="Arial"/>
                <w:color w:val="3B3B3B"/>
                <w:szCs w:val="21"/>
              </w:rPr>
              <w:br/>
              <w:t> </w:t>
            </w:r>
          </w:p>
        </w:tc>
        <w:tc>
          <w:tcPr>
            <w:tcW w:w="20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1.</w:t>
            </w:r>
            <w:r>
              <w:rPr>
                <w:rFonts w:ascii="Arial" w:hAnsi="Arial" w:cs="Arial"/>
                <w:color w:val="3B3B3B"/>
                <w:szCs w:val="21"/>
              </w:rPr>
              <w:t>依法必须招标的工程建设项目的具体范围和规模标准，按照国家发展和改革部门相关规定执行。</w:t>
            </w:r>
            <w:r>
              <w:rPr>
                <w:rFonts w:ascii="Arial" w:hAnsi="Arial" w:cs="Arial"/>
                <w:color w:val="3B3B3B"/>
                <w:szCs w:val="21"/>
              </w:rPr>
              <w:br/>
              <w:t>2.</w:t>
            </w:r>
            <w:r>
              <w:rPr>
                <w:rFonts w:ascii="Arial" w:hAnsi="Arial" w:cs="Arial"/>
                <w:color w:val="3B3B3B"/>
                <w:szCs w:val="21"/>
              </w:rPr>
              <w:t>城区</w:t>
            </w:r>
            <w:r>
              <w:rPr>
                <w:rFonts w:ascii="Arial" w:hAnsi="Arial" w:cs="Arial"/>
                <w:color w:val="3B3B3B"/>
                <w:szCs w:val="21"/>
              </w:rPr>
              <w:t>(</w:t>
            </w:r>
            <w:r>
              <w:rPr>
                <w:rFonts w:ascii="Arial" w:hAnsi="Arial" w:cs="Arial"/>
                <w:color w:val="3B3B3B"/>
                <w:szCs w:val="21"/>
              </w:rPr>
              <w:t>不含夷陵区</w:t>
            </w:r>
            <w:r>
              <w:rPr>
                <w:rFonts w:ascii="Arial" w:hAnsi="Arial" w:cs="Arial"/>
                <w:color w:val="3B3B3B"/>
                <w:szCs w:val="21"/>
              </w:rPr>
              <w:t xml:space="preserve">) </w:t>
            </w:r>
            <w:r>
              <w:rPr>
                <w:rFonts w:ascii="Arial" w:hAnsi="Arial" w:cs="Arial"/>
                <w:color w:val="3B3B3B"/>
                <w:szCs w:val="21"/>
              </w:rPr>
              <w:t>所有依法必须进行招标投标的工程建设项目进入市公共资源交易中心交易。</w:t>
            </w:r>
            <w:r>
              <w:rPr>
                <w:rFonts w:ascii="Arial" w:hAnsi="Arial" w:cs="Arial"/>
                <w:color w:val="3B3B3B"/>
                <w:szCs w:val="21"/>
              </w:rPr>
              <w:br/>
              <w:t>3.</w:t>
            </w:r>
            <w:r>
              <w:rPr>
                <w:rFonts w:ascii="Arial" w:hAnsi="Arial" w:cs="Arial"/>
                <w:color w:val="3B3B3B"/>
                <w:szCs w:val="21"/>
              </w:rPr>
              <w:t>各县</w:t>
            </w:r>
            <w:r>
              <w:rPr>
                <w:rFonts w:ascii="Arial" w:hAnsi="Arial" w:cs="Arial"/>
                <w:color w:val="3B3B3B"/>
                <w:szCs w:val="21"/>
              </w:rPr>
              <w:t>(</w:t>
            </w:r>
            <w:r>
              <w:rPr>
                <w:rFonts w:ascii="Arial" w:hAnsi="Arial" w:cs="Arial"/>
                <w:color w:val="3B3B3B"/>
                <w:szCs w:val="21"/>
              </w:rPr>
              <w:t>市</w:t>
            </w:r>
            <w:r>
              <w:rPr>
                <w:rFonts w:ascii="Arial" w:hAnsi="Arial" w:cs="Arial"/>
                <w:color w:val="3B3B3B"/>
                <w:szCs w:val="21"/>
              </w:rPr>
              <w:t>)</w:t>
            </w:r>
            <w:r>
              <w:rPr>
                <w:rFonts w:ascii="Arial" w:hAnsi="Arial" w:cs="Arial"/>
                <w:color w:val="3B3B3B"/>
                <w:szCs w:val="21"/>
              </w:rPr>
              <w:t>及夷陵区房屋建筑市政等建设工程项目，分别进入各县</w:t>
            </w:r>
            <w:r>
              <w:rPr>
                <w:rFonts w:ascii="Arial" w:hAnsi="Arial" w:cs="Arial"/>
                <w:color w:val="3B3B3B"/>
                <w:szCs w:val="21"/>
              </w:rPr>
              <w:t>(</w:t>
            </w:r>
            <w:r>
              <w:rPr>
                <w:rFonts w:ascii="Arial" w:hAnsi="Arial" w:cs="Arial"/>
                <w:color w:val="3B3B3B"/>
                <w:szCs w:val="21"/>
              </w:rPr>
              <w:t>市</w:t>
            </w:r>
            <w:r>
              <w:rPr>
                <w:rFonts w:ascii="Arial" w:hAnsi="Arial" w:cs="Arial"/>
                <w:color w:val="3B3B3B"/>
                <w:szCs w:val="21"/>
              </w:rPr>
              <w:t>)</w:t>
            </w:r>
            <w:r>
              <w:rPr>
                <w:rFonts w:ascii="Arial" w:hAnsi="Arial" w:cs="Arial"/>
                <w:color w:val="3B3B3B"/>
                <w:szCs w:val="21"/>
              </w:rPr>
              <w:t>及夷陵区公共资源交易中心交易。</w:t>
            </w:r>
            <w:r>
              <w:rPr>
                <w:rFonts w:ascii="Arial" w:hAnsi="Arial" w:cs="Arial"/>
                <w:color w:val="3B3B3B"/>
                <w:szCs w:val="21"/>
              </w:rPr>
              <w:br/>
              <w:t>4.</w:t>
            </w:r>
            <w:r>
              <w:rPr>
                <w:rFonts w:ascii="Arial" w:hAnsi="Arial" w:cs="Arial"/>
                <w:color w:val="3B3B3B"/>
                <w:szCs w:val="21"/>
              </w:rPr>
              <w:t>交通工程项目，按照《宜昌市交通运输局关于进一步明确公路工程建设项目管理程序的通知》</w:t>
            </w:r>
            <w:r>
              <w:rPr>
                <w:rFonts w:ascii="Arial" w:hAnsi="Arial" w:cs="Arial"/>
                <w:color w:val="3B3B3B"/>
                <w:szCs w:val="21"/>
              </w:rPr>
              <w:t>(</w:t>
            </w:r>
            <w:r>
              <w:rPr>
                <w:rFonts w:ascii="Arial" w:hAnsi="Arial" w:cs="Arial"/>
                <w:color w:val="3B3B3B"/>
                <w:szCs w:val="21"/>
              </w:rPr>
              <w:t>宜市交建［</w:t>
            </w:r>
            <w:r>
              <w:rPr>
                <w:rFonts w:ascii="Arial" w:hAnsi="Arial" w:cs="Arial"/>
                <w:color w:val="3B3B3B"/>
                <w:szCs w:val="21"/>
              </w:rPr>
              <w:t>2014</w:t>
            </w:r>
            <w:r>
              <w:rPr>
                <w:rFonts w:ascii="Arial" w:hAnsi="Arial" w:cs="Arial"/>
                <w:color w:val="3B3B3B"/>
                <w:szCs w:val="21"/>
              </w:rPr>
              <w:t>］</w:t>
            </w:r>
            <w:r>
              <w:rPr>
                <w:rFonts w:ascii="Arial" w:hAnsi="Arial" w:cs="Arial"/>
                <w:color w:val="3B3B3B"/>
                <w:szCs w:val="21"/>
              </w:rPr>
              <w:t>5</w:t>
            </w:r>
            <w:r>
              <w:rPr>
                <w:rFonts w:ascii="Arial" w:hAnsi="Arial" w:cs="Arial"/>
                <w:color w:val="3B3B3B"/>
                <w:szCs w:val="21"/>
              </w:rPr>
              <w:t>号</w:t>
            </w:r>
            <w:r>
              <w:rPr>
                <w:rFonts w:ascii="Arial" w:hAnsi="Arial" w:cs="Arial"/>
                <w:color w:val="3B3B3B"/>
                <w:szCs w:val="21"/>
              </w:rPr>
              <w:t>)</w:t>
            </w:r>
            <w:r>
              <w:rPr>
                <w:rFonts w:ascii="Arial" w:hAnsi="Arial" w:cs="Arial"/>
                <w:color w:val="3B3B3B"/>
                <w:szCs w:val="21"/>
              </w:rPr>
              <w:t>规定，分别进入市、县</w:t>
            </w:r>
            <w:r>
              <w:rPr>
                <w:rFonts w:ascii="Arial" w:hAnsi="Arial" w:cs="Arial"/>
                <w:color w:val="3B3B3B"/>
                <w:szCs w:val="21"/>
              </w:rPr>
              <w:t>(</w:t>
            </w:r>
            <w:r>
              <w:rPr>
                <w:rFonts w:ascii="Arial" w:hAnsi="Arial" w:cs="Arial"/>
                <w:color w:val="3B3B3B"/>
                <w:szCs w:val="21"/>
              </w:rPr>
              <w:t>市</w:t>
            </w:r>
            <w:r>
              <w:rPr>
                <w:rFonts w:ascii="Arial" w:hAnsi="Arial" w:cs="Arial"/>
                <w:color w:val="3B3B3B"/>
                <w:szCs w:val="21"/>
              </w:rPr>
              <w:t>)</w:t>
            </w:r>
            <w:r>
              <w:rPr>
                <w:rFonts w:ascii="Arial" w:hAnsi="Arial" w:cs="Arial"/>
                <w:color w:val="3B3B3B"/>
                <w:szCs w:val="21"/>
              </w:rPr>
              <w:t>及夷陵区公共资源交易中心交易。</w:t>
            </w:r>
            <w:r>
              <w:rPr>
                <w:rFonts w:ascii="Arial" w:hAnsi="Arial" w:cs="Arial"/>
                <w:color w:val="3B3B3B"/>
                <w:szCs w:val="21"/>
              </w:rPr>
              <w:br/>
              <w:t>5.</w:t>
            </w:r>
            <w:r>
              <w:rPr>
                <w:rFonts w:ascii="Arial" w:hAnsi="Arial" w:cs="Arial"/>
                <w:color w:val="3B3B3B"/>
                <w:szCs w:val="21"/>
              </w:rPr>
              <w:t>水利工程项目，按照《宜昌市水利水电局关于印发</w:t>
            </w:r>
            <w:r>
              <w:rPr>
                <w:rFonts w:ascii="Arial" w:hAnsi="Arial" w:cs="Arial"/>
                <w:color w:val="3B3B3B"/>
                <w:szCs w:val="21"/>
              </w:rPr>
              <w:t>&lt;</w:t>
            </w:r>
            <w:r>
              <w:rPr>
                <w:rFonts w:ascii="Arial" w:hAnsi="Arial" w:cs="Arial"/>
                <w:color w:val="3B3B3B"/>
                <w:szCs w:val="21"/>
              </w:rPr>
              <w:t>宜昌市水利水电工程建设分级监督管理意见</w:t>
            </w:r>
            <w:r>
              <w:rPr>
                <w:rFonts w:ascii="Arial" w:hAnsi="Arial" w:cs="Arial"/>
                <w:color w:val="3B3B3B"/>
                <w:szCs w:val="21"/>
              </w:rPr>
              <w:t>&gt;</w:t>
            </w:r>
            <w:r>
              <w:rPr>
                <w:rFonts w:ascii="Arial" w:hAnsi="Arial" w:cs="Arial"/>
                <w:color w:val="3B3B3B"/>
                <w:szCs w:val="21"/>
              </w:rPr>
              <w:t>的通知》</w:t>
            </w:r>
            <w:r>
              <w:rPr>
                <w:rFonts w:ascii="Arial" w:hAnsi="Arial" w:cs="Arial"/>
                <w:color w:val="3B3B3B"/>
                <w:szCs w:val="21"/>
              </w:rPr>
              <w:t>(</w:t>
            </w:r>
            <w:r>
              <w:rPr>
                <w:rFonts w:ascii="Arial" w:hAnsi="Arial" w:cs="Arial"/>
                <w:color w:val="3B3B3B"/>
                <w:szCs w:val="21"/>
              </w:rPr>
              <w:t>宜水函［</w:t>
            </w:r>
            <w:r>
              <w:rPr>
                <w:rFonts w:ascii="Arial" w:hAnsi="Arial" w:cs="Arial"/>
                <w:color w:val="3B3B3B"/>
                <w:szCs w:val="21"/>
              </w:rPr>
              <w:t>2018</w:t>
            </w:r>
            <w:r>
              <w:rPr>
                <w:rFonts w:ascii="Arial" w:hAnsi="Arial" w:cs="Arial"/>
                <w:color w:val="3B3B3B"/>
                <w:szCs w:val="21"/>
              </w:rPr>
              <w:t>］</w:t>
            </w:r>
            <w:r>
              <w:rPr>
                <w:rFonts w:ascii="Arial" w:hAnsi="Arial" w:cs="Arial"/>
                <w:color w:val="3B3B3B"/>
                <w:szCs w:val="21"/>
              </w:rPr>
              <w:t>221</w:t>
            </w:r>
            <w:r>
              <w:rPr>
                <w:rFonts w:ascii="Arial" w:hAnsi="Arial" w:cs="Arial"/>
                <w:color w:val="3B3B3B"/>
                <w:szCs w:val="21"/>
              </w:rPr>
              <w:t>号</w:t>
            </w:r>
            <w:r>
              <w:rPr>
                <w:rFonts w:ascii="Arial" w:hAnsi="Arial" w:cs="Arial"/>
                <w:color w:val="3B3B3B"/>
                <w:szCs w:val="21"/>
              </w:rPr>
              <w:t>)</w:t>
            </w:r>
            <w:r>
              <w:rPr>
                <w:rFonts w:ascii="Arial" w:hAnsi="Arial" w:cs="Arial"/>
                <w:color w:val="3B3B3B"/>
                <w:szCs w:val="21"/>
              </w:rPr>
              <w:t>规定，分别进入省、市、县</w:t>
            </w:r>
            <w:r>
              <w:rPr>
                <w:rFonts w:ascii="Arial" w:hAnsi="Arial" w:cs="Arial"/>
                <w:color w:val="3B3B3B"/>
                <w:szCs w:val="21"/>
              </w:rPr>
              <w:t>(</w:t>
            </w:r>
            <w:r>
              <w:rPr>
                <w:rFonts w:ascii="Arial" w:hAnsi="Arial" w:cs="Arial"/>
                <w:color w:val="3B3B3B"/>
                <w:szCs w:val="21"/>
              </w:rPr>
              <w:t>市</w:t>
            </w:r>
            <w:r>
              <w:rPr>
                <w:rFonts w:ascii="Arial" w:hAnsi="Arial" w:cs="Arial"/>
                <w:color w:val="3B3B3B"/>
                <w:szCs w:val="21"/>
              </w:rPr>
              <w:t>)</w:t>
            </w:r>
            <w:r>
              <w:rPr>
                <w:rFonts w:ascii="Arial" w:hAnsi="Arial" w:cs="Arial"/>
                <w:color w:val="3B3B3B"/>
                <w:szCs w:val="21"/>
              </w:rPr>
              <w:t>及夷陵区公共资源交易中心交易。</w:t>
            </w:r>
            <w:r>
              <w:rPr>
                <w:rFonts w:ascii="Arial" w:hAnsi="Arial" w:cs="Arial"/>
                <w:color w:val="3B3B3B"/>
                <w:szCs w:val="21"/>
              </w:rPr>
              <w:br/>
              <w:t>6.</w:t>
            </w:r>
            <w:r>
              <w:rPr>
                <w:rFonts w:ascii="Arial" w:hAnsi="Arial" w:cs="Arial"/>
                <w:color w:val="3B3B3B"/>
                <w:szCs w:val="21"/>
              </w:rPr>
              <w:t>土地整治工程，按照《农田建设项目管理办法》（农业农村部令</w:t>
            </w:r>
            <w:r>
              <w:rPr>
                <w:rFonts w:ascii="Arial" w:hAnsi="Arial" w:cs="Arial"/>
                <w:color w:val="3B3B3B"/>
                <w:szCs w:val="21"/>
              </w:rPr>
              <w:t>2019</w:t>
            </w:r>
            <w:r>
              <w:rPr>
                <w:rFonts w:ascii="Arial" w:hAnsi="Arial" w:cs="Arial"/>
                <w:color w:val="3B3B3B"/>
                <w:szCs w:val="21"/>
              </w:rPr>
              <w:t>年第</w:t>
            </w:r>
            <w:r>
              <w:rPr>
                <w:rFonts w:ascii="Arial" w:hAnsi="Arial" w:cs="Arial"/>
                <w:color w:val="3B3B3B"/>
                <w:szCs w:val="21"/>
              </w:rPr>
              <w:t>4</w:t>
            </w:r>
            <w:r>
              <w:rPr>
                <w:rFonts w:ascii="Arial" w:hAnsi="Arial" w:cs="Arial"/>
                <w:color w:val="3B3B3B"/>
                <w:szCs w:val="21"/>
              </w:rPr>
              <w:t>号）规定的政府投资的高标准农田建设项目，分别进入市、县</w:t>
            </w:r>
            <w:r>
              <w:rPr>
                <w:rFonts w:ascii="Arial" w:hAnsi="Arial" w:cs="Arial"/>
                <w:color w:val="3B3B3B"/>
                <w:szCs w:val="21"/>
              </w:rPr>
              <w:t>(</w:t>
            </w:r>
            <w:r>
              <w:rPr>
                <w:rFonts w:ascii="Arial" w:hAnsi="Arial" w:cs="Arial"/>
                <w:color w:val="3B3B3B"/>
                <w:szCs w:val="21"/>
              </w:rPr>
              <w:t>市</w:t>
            </w:r>
            <w:r>
              <w:rPr>
                <w:rFonts w:ascii="Arial" w:hAnsi="Arial" w:cs="Arial"/>
                <w:color w:val="3B3B3B"/>
                <w:szCs w:val="21"/>
              </w:rPr>
              <w:t>)</w:t>
            </w:r>
            <w:r>
              <w:rPr>
                <w:rFonts w:ascii="Arial" w:hAnsi="Arial" w:cs="Arial"/>
                <w:color w:val="3B3B3B"/>
                <w:szCs w:val="21"/>
              </w:rPr>
              <w:t>及夷陵区公共资源交易中心交易。</w:t>
            </w:r>
            <w:r>
              <w:rPr>
                <w:rFonts w:ascii="Arial" w:hAnsi="Arial" w:cs="Arial"/>
                <w:color w:val="3B3B3B"/>
                <w:szCs w:val="21"/>
              </w:rPr>
              <w:br/>
              <w:t>7.</w:t>
            </w:r>
            <w:r>
              <w:rPr>
                <w:rFonts w:ascii="Arial" w:hAnsi="Arial" w:cs="Arial"/>
                <w:color w:val="3B3B3B"/>
                <w:szCs w:val="21"/>
              </w:rPr>
              <w:t>申请进入省公共资源交易中心交易的项目，应报市行政主管部门和市公共资源交易监管局备案。</w:t>
            </w:r>
          </w:p>
        </w:tc>
      </w:tr>
      <w:tr w:rsidR="00E4008C" w:rsidTr="00E4008C">
        <w:tc>
          <w:tcPr>
            <w:tcW w:w="78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2.</w:t>
            </w:r>
            <w:r>
              <w:rPr>
                <w:rFonts w:ascii="Arial" w:hAnsi="Arial" w:cs="Arial"/>
                <w:color w:val="3B3B3B"/>
                <w:szCs w:val="21"/>
              </w:rPr>
              <w:t>政府采购项目</w:t>
            </w:r>
          </w:p>
        </w:tc>
        <w:tc>
          <w:tcPr>
            <w:tcW w:w="58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集中采购</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br/>
            </w:r>
            <w:r>
              <w:rPr>
                <w:rFonts w:ascii="Arial" w:hAnsi="Arial" w:cs="Arial"/>
                <w:color w:val="3B3B3B"/>
                <w:szCs w:val="21"/>
              </w:rPr>
              <w:t>列入依法制定的集中采购目录的项目</w:t>
            </w:r>
          </w:p>
        </w:tc>
        <w:tc>
          <w:tcPr>
            <w:tcW w:w="2066"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1.2021</w:t>
            </w:r>
            <w:r>
              <w:rPr>
                <w:rFonts w:ascii="Arial" w:hAnsi="Arial" w:cs="Arial"/>
                <w:color w:val="3B3B3B"/>
                <w:szCs w:val="21"/>
              </w:rPr>
              <w:t>年</w:t>
            </w:r>
            <w:r>
              <w:rPr>
                <w:rFonts w:ascii="Arial" w:hAnsi="Arial" w:cs="Arial"/>
                <w:color w:val="3B3B3B"/>
                <w:szCs w:val="21"/>
              </w:rPr>
              <w:t>1</w:t>
            </w:r>
            <w:r>
              <w:rPr>
                <w:rFonts w:ascii="Arial" w:hAnsi="Arial" w:cs="Arial"/>
                <w:color w:val="3B3B3B"/>
                <w:szCs w:val="21"/>
              </w:rPr>
              <w:t>月</w:t>
            </w:r>
            <w:r>
              <w:rPr>
                <w:rFonts w:ascii="Arial" w:hAnsi="Arial" w:cs="Arial"/>
                <w:color w:val="3B3B3B"/>
                <w:szCs w:val="21"/>
              </w:rPr>
              <w:t>1</w:t>
            </w:r>
            <w:r>
              <w:rPr>
                <w:rFonts w:ascii="Arial" w:hAnsi="Arial" w:cs="Arial"/>
                <w:color w:val="3B3B3B"/>
                <w:szCs w:val="21"/>
              </w:rPr>
              <w:t>日起实施的政府采购项目，按照省政府年度集中采购目录及标准执行，小额零星采购适用的协议供货、定点采购除外。</w:t>
            </w:r>
            <w:r>
              <w:rPr>
                <w:rFonts w:ascii="Arial" w:hAnsi="Arial" w:cs="Arial"/>
                <w:color w:val="3B3B3B"/>
                <w:szCs w:val="21"/>
              </w:rPr>
              <w:br/>
              <w:t>2.</w:t>
            </w:r>
            <w:r>
              <w:rPr>
                <w:rFonts w:ascii="Arial" w:hAnsi="Arial" w:cs="Arial"/>
                <w:color w:val="3B3B3B"/>
                <w:szCs w:val="21"/>
              </w:rPr>
              <w:t>列入集中采购目录的项目或者达到公开招标数额标准的分散采购项目，按财政预算管理原则分别进入市、县</w:t>
            </w:r>
            <w:r>
              <w:rPr>
                <w:rFonts w:ascii="Arial" w:hAnsi="Arial" w:cs="Arial"/>
                <w:color w:val="3B3B3B"/>
                <w:szCs w:val="21"/>
              </w:rPr>
              <w:t>(</w:t>
            </w:r>
            <w:r>
              <w:rPr>
                <w:rFonts w:ascii="Arial" w:hAnsi="Arial" w:cs="Arial"/>
                <w:color w:val="3B3B3B"/>
                <w:szCs w:val="21"/>
              </w:rPr>
              <w:t>市、区</w:t>
            </w:r>
            <w:r>
              <w:rPr>
                <w:rFonts w:ascii="Arial" w:hAnsi="Arial" w:cs="Arial"/>
                <w:color w:val="3B3B3B"/>
                <w:szCs w:val="21"/>
              </w:rPr>
              <w:t>)</w:t>
            </w:r>
            <w:r>
              <w:rPr>
                <w:rFonts w:ascii="Arial" w:hAnsi="Arial" w:cs="Arial"/>
                <w:color w:val="3B3B3B"/>
                <w:szCs w:val="21"/>
              </w:rPr>
              <w:t>公共资源交易中心交易。公开招标数额标准以下的县</w:t>
            </w:r>
            <w:r>
              <w:rPr>
                <w:rFonts w:ascii="Arial" w:hAnsi="Arial" w:cs="Arial"/>
                <w:color w:val="3B3B3B"/>
                <w:szCs w:val="21"/>
              </w:rPr>
              <w:t>(</w:t>
            </w:r>
            <w:r>
              <w:rPr>
                <w:rFonts w:ascii="Arial" w:hAnsi="Arial" w:cs="Arial"/>
                <w:color w:val="3B3B3B"/>
                <w:szCs w:val="21"/>
              </w:rPr>
              <w:t>市、区</w:t>
            </w:r>
            <w:r>
              <w:rPr>
                <w:rFonts w:ascii="Arial" w:hAnsi="Arial" w:cs="Arial"/>
                <w:color w:val="3B3B3B"/>
                <w:szCs w:val="21"/>
              </w:rPr>
              <w:t>)</w:t>
            </w:r>
            <w:r>
              <w:rPr>
                <w:rFonts w:ascii="Arial" w:hAnsi="Arial" w:cs="Arial"/>
                <w:color w:val="3B3B3B"/>
                <w:szCs w:val="21"/>
              </w:rPr>
              <w:t>分散采购项目，按照当地政府有关规定办理。</w:t>
            </w:r>
            <w:r>
              <w:rPr>
                <w:rFonts w:ascii="Arial" w:hAnsi="Arial" w:cs="Arial"/>
                <w:color w:val="3B3B3B"/>
                <w:szCs w:val="21"/>
              </w:rPr>
              <w:br/>
              <w:t>3.</w:t>
            </w:r>
            <w:r>
              <w:rPr>
                <w:rFonts w:ascii="Arial" w:hAnsi="Arial" w:cs="Arial"/>
                <w:color w:val="3B3B3B"/>
                <w:szCs w:val="21"/>
              </w:rPr>
              <w:t>宜昌高新区政府采购项目，达到公开招标数额标准以上的项目进入市公共资源交易中心进行交易。</w:t>
            </w:r>
          </w:p>
        </w:tc>
      </w:tr>
      <w:tr w:rsidR="00E4008C" w:rsidTr="00E4008C">
        <w:tc>
          <w:tcPr>
            <w:tcW w:w="78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58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分散采购</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达到公开招标数额标准的分散采购项目</w:t>
            </w:r>
          </w:p>
        </w:tc>
        <w:tc>
          <w:tcPr>
            <w:tcW w:w="206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r>
      <w:tr w:rsidR="00E4008C" w:rsidTr="00E4008C">
        <w:tc>
          <w:tcPr>
            <w:tcW w:w="78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lastRenderedPageBreak/>
              <w:t>3.</w:t>
            </w:r>
            <w:r>
              <w:rPr>
                <w:rFonts w:ascii="Arial" w:hAnsi="Arial" w:cs="Arial"/>
                <w:color w:val="3B3B3B"/>
                <w:szCs w:val="21"/>
              </w:rPr>
              <w:t>土地使用权和矿业权出让</w:t>
            </w:r>
          </w:p>
        </w:tc>
        <w:tc>
          <w:tcPr>
            <w:tcW w:w="58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国有土地使用权</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国有建设用地使用权出让</w:t>
            </w:r>
            <w:r>
              <w:rPr>
                <w:rFonts w:ascii="Arial" w:hAnsi="Arial" w:cs="Arial"/>
                <w:color w:val="3B3B3B"/>
                <w:szCs w:val="21"/>
              </w:rPr>
              <w:t>(</w:t>
            </w:r>
            <w:r>
              <w:rPr>
                <w:rFonts w:ascii="Arial" w:hAnsi="Arial" w:cs="Arial"/>
                <w:color w:val="3B3B3B"/>
                <w:szCs w:val="21"/>
              </w:rPr>
              <w:t>招标、拍卖、挂牌</w:t>
            </w:r>
            <w:r>
              <w:rPr>
                <w:rFonts w:ascii="Arial" w:hAnsi="Arial" w:cs="Arial"/>
                <w:color w:val="3B3B3B"/>
                <w:szCs w:val="21"/>
              </w:rPr>
              <w:t>)</w:t>
            </w:r>
          </w:p>
        </w:tc>
        <w:tc>
          <w:tcPr>
            <w:tcW w:w="2066"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按照分级管理原则分别进入市、县</w:t>
            </w:r>
            <w:r>
              <w:rPr>
                <w:rFonts w:ascii="Arial" w:hAnsi="Arial" w:cs="Arial"/>
                <w:color w:val="3B3B3B"/>
                <w:szCs w:val="21"/>
              </w:rPr>
              <w:t>(</w:t>
            </w:r>
            <w:r>
              <w:rPr>
                <w:rFonts w:ascii="Arial" w:hAnsi="Arial" w:cs="Arial"/>
                <w:color w:val="3B3B3B"/>
                <w:szCs w:val="21"/>
              </w:rPr>
              <w:t>市</w:t>
            </w:r>
            <w:r>
              <w:rPr>
                <w:rFonts w:ascii="Arial" w:hAnsi="Arial" w:cs="Arial"/>
                <w:color w:val="3B3B3B"/>
                <w:szCs w:val="21"/>
              </w:rPr>
              <w:t>)</w:t>
            </w:r>
            <w:r>
              <w:rPr>
                <w:rFonts w:ascii="Arial" w:hAnsi="Arial" w:cs="Arial"/>
                <w:color w:val="3B3B3B"/>
                <w:szCs w:val="21"/>
              </w:rPr>
              <w:t>、夷陵区公共资源交易中心交易。</w:t>
            </w:r>
          </w:p>
        </w:tc>
      </w:tr>
      <w:tr w:rsidR="00E4008C" w:rsidTr="00E4008C">
        <w:tc>
          <w:tcPr>
            <w:tcW w:w="78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58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矿业权出让</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探矿权、采矿权等矿业权出让</w:t>
            </w:r>
            <w:r>
              <w:rPr>
                <w:rFonts w:ascii="Arial" w:hAnsi="Arial" w:cs="Arial"/>
                <w:color w:val="3B3B3B"/>
                <w:szCs w:val="21"/>
              </w:rPr>
              <w:t>(</w:t>
            </w:r>
            <w:r>
              <w:rPr>
                <w:rFonts w:ascii="Arial" w:hAnsi="Arial" w:cs="Arial"/>
                <w:color w:val="3B3B3B"/>
                <w:szCs w:val="21"/>
              </w:rPr>
              <w:t>招标、拍卖、挂牌</w:t>
            </w:r>
            <w:r>
              <w:rPr>
                <w:rFonts w:ascii="Arial" w:hAnsi="Arial" w:cs="Arial"/>
                <w:color w:val="3B3B3B"/>
                <w:szCs w:val="21"/>
              </w:rPr>
              <w:t>)</w:t>
            </w:r>
            <w:r>
              <w:rPr>
                <w:rFonts w:ascii="Arial" w:hAnsi="Arial" w:cs="Arial"/>
                <w:color w:val="3B3B3B"/>
                <w:szCs w:val="21"/>
              </w:rPr>
              <w:t>以及转让等交易</w:t>
            </w:r>
          </w:p>
        </w:tc>
        <w:tc>
          <w:tcPr>
            <w:tcW w:w="206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r>
      <w:tr w:rsidR="00E4008C" w:rsidTr="00E4008C">
        <w:tc>
          <w:tcPr>
            <w:tcW w:w="78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58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河道砂石开采权出让</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河道砂石开采权出让</w:t>
            </w:r>
          </w:p>
        </w:tc>
        <w:tc>
          <w:tcPr>
            <w:tcW w:w="20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按照《长江河道采砂管理条例》（中华人民共和国国务院令第</w:t>
            </w:r>
            <w:r>
              <w:rPr>
                <w:rFonts w:ascii="Arial" w:hAnsi="Arial" w:cs="Arial"/>
                <w:color w:val="3B3B3B"/>
                <w:szCs w:val="21"/>
              </w:rPr>
              <w:t>320</w:t>
            </w:r>
            <w:r>
              <w:rPr>
                <w:rFonts w:ascii="Arial" w:hAnsi="Arial" w:cs="Arial"/>
                <w:color w:val="3B3B3B"/>
                <w:szCs w:val="21"/>
              </w:rPr>
              <w:t>号）、《湖北省河道采砂管理条例》（湖北省人民代表大会常务委员会公告第二百三十九号）规定执行。</w:t>
            </w:r>
          </w:p>
        </w:tc>
      </w:tr>
      <w:tr w:rsidR="00E4008C" w:rsidTr="00E4008C">
        <w:tc>
          <w:tcPr>
            <w:tcW w:w="78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4.</w:t>
            </w:r>
            <w:r>
              <w:rPr>
                <w:rFonts w:ascii="Arial" w:hAnsi="Arial" w:cs="Arial"/>
                <w:color w:val="3B3B3B"/>
                <w:szCs w:val="21"/>
              </w:rPr>
              <w:t>国有产（股）权、物权交易</w:t>
            </w:r>
          </w:p>
        </w:tc>
        <w:tc>
          <w:tcPr>
            <w:tcW w:w="580"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产（股）权</w:t>
            </w:r>
            <w:r>
              <w:rPr>
                <w:rFonts w:ascii="Arial" w:hAnsi="Arial" w:cs="Arial"/>
                <w:color w:val="3B3B3B"/>
                <w:szCs w:val="21"/>
              </w:rPr>
              <w:br/>
            </w:r>
            <w:r>
              <w:rPr>
                <w:rFonts w:ascii="Arial" w:hAnsi="Arial" w:cs="Arial"/>
                <w:color w:val="3B3B3B"/>
                <w:szCs w:val="21"/>
              </w:rPr>
              <w:t>交易</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行政事业单位分立、撤销、合并、改制、隶属关系改变等原因发生的产（股）权转让</w:t>
            </w:r>
          </w:p>
        </w:tc>
        <w:tc>
          <w:tcPr>
            <w:tcW w:w="2066"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按照省、市国有资产监管机构有关规定执行。进入我市具备产权交易职能的公共资源交易中心或依法设立的产权交易机构交易。</w:t>
            </w:r>
          </w:p>
        </w:tc>
      </w:tr>
      <w:tr w:rsidR="00E4008C" w:rsidTr="00E4008C">
        <w:tc>
          <w:tcPr>
            <w:tcW w:w="78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58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企业国有产权转让</w:t>
            </w:r>
          </w:p>
        </w:tc>
        <w:tc>
          <w:tcPr>
            <w:tcW w:w="206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r>
      <w:tr w:rsidR="00E4008C" w:rsidTr="00E4008C">
        <w:tc>
          <w:tcPr>
            <w:tcW w:w="78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58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国有企业增资</w:t>
            </w:r>
          </w:p>
        </w:tc>
        <w:tc>
          <w:tcPr>
            <w:tcW w:w="206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r>
      <w:tr w:rsidR="00E4008C" w:rsidTr="00E4008C">
        <w:tc>
          <w:tcPr>
            <w:tcW w:w="78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 </w:t>
            </w:r>
          </w:p>
        </w:tc>
        <w:tc>
          <w:tcPr>
            <w:tcW w:w="580"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物权交易</w:t>
            </w: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行政机关、团体、事业单位资产处置等产权、物权交易项目（含公房、公车等资产出售、租赁，有一定价值的废旧淘汰物品处置、各类上交物品处置、其他物品处置）</w:t>
            </w:r>
          </w:p>
        </w:tc>
        <w:tc>
          <w:tcPr>
            <w:tcW w:w="20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按照省、市有关行政主管部门规定执行。进入我市具备产权交易职能的公共资源交易中心或依法设立的产权交易机构交易。</w:t>
            </w:r>
          </w:p>
        </w:tc>
      </w:tr>
      <w:tr w:rsidR="00E4008C" w:rsidTr="00E4008C">
        <w:tc>
          <w:tcPr>
            <w:tcW w:w="78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58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rPr>
                <w:rFonts w:ascii="Arial" w:eastAsia="宋体" w:hAnsi="Arial" w:cs="Arial"/>
                <w:color w:val="3B3B3B"/>
                <w:szCs w:val="21"/>
              </w:rPr>
            </w:pPr>
          </w:p>
        </w:tc>
        <w:tc>
          <w:tcPr>
            <w:tcW w:w="1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国有企业实物资产转让</w:t>
            </w:r>
          </w:p>
        </w:tc>
        <w:tc>
          <w:tcPr>
            <w:tcW w:w="20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按照省、市国有资产监管机构有关规定执行。进入我市具备产权交易职能的公共资源交易中心或依法设立的产权交易机构交易。</w:t>
            </w:r>
          </w:p>
        </w:tc>
      </w:tr>
      <w:tr w:rsidR="00E4008C" w:rsidTr="00E4008C">
        <w:tc>
          <w:tcPr>
            <w:tcW w:w="1363"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5.</w:t>
            </w:r>
            <w:r>
              <w:rPr>
                <w:rFonts w:ascii="Arial" w:hAnsi="Arial" w:cs="Arial"/>
                <w:color w:val="3B3B3B"/>
                <w:szCs w:val="21"/>
              </w:rPr>
              <w:t>机电产品国际招标、林权、农村集体产权、无形资产、排污权、碳排放权、用能权、罚没资产处置、药品药械采购等公共资源交易</w:t>
            </w:r>
          </w:p>
        </w:tc>
        <w:tc>
          <w:tcPr>
            <w:tcW w:w="3637"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4008C" w:rsidRDefault="00E4008C">
            <w:pPr>
              <w:wordWrap w:val="0"/>
              <w:rPr>
                <w:rFonts w:ascii="Arial" w:hAnsi="Arial" w:cs="Arial"/>
                <w:color w:val="3B3B3B"/>
                <w:szCs w:val="21"/>
              </w:rPr>
            </w:pPr>
            <w:r>
              <w:rPr>
                <w:rFonts w:ascii="Arial" w:hAnsi="Arial" w:cs="Arial"/>
                <w:color w:val="3B3B3B"/>
                <w:szCs w:val="21"/>
              </w:rPr>
              <w:t>按《湖北省公共资源交易目录》（鄂政办函〔</w:t>
            </w:r>
            <w:r>
              <w:rPr>
                <w:rFonts w:ascii="Arial" w:hAnsi="Arial" w:cs="Arial"/>
                <w:color w:val="3B3B3B"/>
                <w:szCs w:val="21"/>
              </w:rPr>
              <w:t>2020</w:t>
            </w:r>
            <w:r>
              <w:rPr>
                <w:rFonts w:ascii="Arial" w:hAnsi="Arial" w:cs="Arial"/>
                <w:color w:val="3B3B3B"/>
                <w:szCs w:val="21"/>
              </w:rPr>
              <w:t>〕</w:t>
            </w:r>
            <w:r>
              <w:rPr>
                <w:rFonts w:ascii="Arial" w:hAnsi="Arial" w:cs="Arial"/>
                <w:color w:val="3B3B3B"/>
                <w:szCs w:val="21"/>
              </w:rPr>
              <w:t>27</w:t>
            </w:r>
            <w:r>
              <w:rPr>
                <w:rFonts w:ascii="Arial" w:hAnsi="Arial" w:cs="Arial"/>
                <w:color w:val="3B3B3B"/>
                <w:szCs w:val="21"/>
              </w:rPr>
              <w:t>号）的规定和要求执行。</w:t>
            </w:r>
          </w:p>
        </w:tc>
      </w:tr>
    </w:tbl>
    <w:p w:rsidR="00CD534D" w:rsidRPr="00E4008C" w:rsidRDefault="00CD534D" w:rsidP="00E4008C"/>
    <w:sectPr w:rsidR="00CD534D" w:rsidRPr="00E4008C" w:rsidSect="00E400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B2D" w:rsidRDefault="00C40B2D" w:rsidP="00E4008C">
      <w:r>
        <w:separator/>
      </w:r>
    </w:p>
  </w:endnote>
  <w:endnote w:type="continuationSeparator" w:id="0">
    <w:p w:rsidR="00C40B2D" w:rsidRDefault="00C40B2D" w:rsidP="00E40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sun">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B2D" w:rsidRDefault="00C40B2D" w:rsidP="00E4008C">
      <w:r>
        <w:separator/>
      </w:r>
    </w:p>
  </w:footnote>
  <w:footnote w:type="continuationSeparator" w:id="0">
    <w:p w:rsidR="00C40B2D" w:rsidRDefault="00C40B2D" w:rsidP="00E400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26B"/>
    <w:rsid w:val="00C40B2D"/>
    <w:rsid w:val="00CD534D"/>
    <w:rsid w:val="00E4008C"/>
    <w:rsid w:val="00E45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EEC99"/>
  <w15:chartTrackingRefBased/>
  <w15:docId w15:val="{3C2450A8-83E9-48EB-85AC-03C2481E8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E4008C"/>
    <w:pPr>
      <w:widowControl/>
      <w:spacing w:before="100" w:beforeAutospacing="1" w:after="100" w:afterAutospacing="1"/>
      <w:jc w:val="left"/>
      <w:outlineLvl w:val="0"/>
    </w:pPr>
    <w:rPr>
      <w:rFonts w:ascii="宋体" w:eastAsia="宋体" w:hAnsi="宋体" w:cs="宋体"/>
      <w:b/>
      <w:bCs/>
      <w:kern w:val="36"/>
      <w:sz w:val="48"/>
      <w:szCs w:val="48"/>
    </w:rPr>
  </w:style>
  <w:style w:type="paragraph" w:styleId="5">
    <w:name w:val="heading 5"/>
    <w:basedOn w:val="a"/>
    <w:next w:val="a"/>
    <w:link w:val="50"/>
    <w:uiPriority w:val="9"/>
    <w:semiHidden/>
    <w:unhideWhenUsed/>
    <w:qFormat/>
    <w:rsid w:val="00E4008C"/>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008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4008C"/>
    <w:rPr>
      <w:sz w:val="18"/>
      <w:szCs w:val="18"/>
    </w:rPr>
  </w:style>
  <w:style w:type="paragraph" w:styleId="a5">
    <w:name w:val="footer"/>
    <w:basedOn w:val="a"/>
    <w:link w:val="a6"/>
    <w:uiPriority w:val="99"/>
    <w:unhideWhenUsed/>
    <w:rsid w:val="00E4008C"/>
    <w:pPr>
      <w:tabs>
        <w:tab w:val="center" w:pos="4153"/>
        <w:tab w:val="right" w:pos="8306"/>
      </w:tabs>
      <w:snapToGrid w:val="0"/>
      <w:jc w:val="left"/>
    </w:pPr>
    <w:rPr>
      <w:sz w:val="18"/>
      <w:szCs w:val="18"/>
    </w:rPr>
  </w:style>
  <w:style w:type="character" w:customStyle="1" w:styleId="a6">
    <w:name w:val="页脚 字符"/>
    <w:basedOn w:val="a0"/>
    <w:link w:val="a5"/>
    <w:uiPriority w:val="99"/>
    <w:rsid w:val="00E4008C"/>
    <w:rPr>
      <w:sz w:val="18"/>
      <w:szCs w:val="18"/>
    </w:rPr>
  </w:style>
  <w:style w:type="character" w:customStyle="1" w:styleId="10">
    <w:name w:val="标题 1 字符"/>
    <w:basedOn w:val="a0"/>
    <w:link w:val="1"/>
    <w:uiPriority w:val="9"/>
    <w:rsid w:val="00E4008C"/>
    <w:rPr>
      <w:rFonts w:ascii="宋体" w:eastAsia="宋体" w:hAnsi="宋体" w:cs="宋体"/>
      <w:b/>
      <w:bCs/>
      <w:kern w:val="36"/>
      <w:sz w:val="48"/>
      <w:szCs w:val="48"/>
    </w:rPr>
  </w:style>
  <w:style w:type="paragraph" w:styleId="a7">
    <w:name w:val="Normal (Web)"/>
    <w:basedOn w:val="a"/>
    <w:uiPriority w:val="99"/>
    <w:semiHidden/>
    <w:unhideWhenUsed/>
    <w:rsid w:val="00E4008C"/>
    <w:pPr>
      <w:widowControl/>
      <w:spacing w:before="100" w:beforeAutospacing="1" w:after="100" w:afterAutospacing="1"/>
      <w:jc w:val="left"/>
    </w:pPr>
    <w:rPr>
      <w:rFonts w:ascii="宋体" w:eastAsia="宋体" w:hAnsi="宋体" w:cs="宋体"/>
      <w:kern w:val="0"/>
      <w:sz w:val="24"/>
      <w:szCs w:val="24"/>
    </w:rPr>
  </w:style>
  <w:style w:type="character" w:customStyle="1" w:styleId="50">
    <w:name w:val="标题 5 字符"/>
    <w:basedOn w:val="a0"/>
    <w:link w:val="5"/>
    <w:uiPriority w:val="9"/>
    <w:semiHidden/>
    <w:rsid w:val="00E4008C"/>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006039">
      <w:bodyDiv w:val="1"/>
      <w:marLeft w:val="0"/>
      <w:marRight w:val="0"/>
      <w:marTop w:val="0"/>
      <w:marBottom w:val="0"/>
      <w:divBdr>
        <w:top w:val="none" w:sz="0" w:space="0" w:color="auto"/>
        <w:left w:val="none" w:sz="0" w:space="0" w:color="auto"/>
        <w:bottom w:val="none" w:sz="0" w:space="0" w:color="auto"/>
        <w:right w:val="none" w:sz="0" w:space="0" w:color="auto"/>
      </w:divBdr>
    </w:div>
    <w:div w:id="1597668010">
      <w:bodyDiv w:val="1"/>
      <w:marLeft w:val="0"/>
      <w:marRight w:val="0"/>
      <w:marTop w:val="0"/>
      <w:marBottom w:val="0"/>
      <w:divBdr>
        <w:top w:val="none" w:sz="0" w:space="0" w:color="auto"/>
        <w:left w:val="none" w:sz="0" w:space="0" w:color="auto"/>
        <w:bottom w:val="none" w:sz="0" w:space="0" w:color="auto"/>
        <w:right w:val="none" w:sz="0" w:space="0" w:color="auto"/>
      </w:divBdr>
    </w:div>
    <w:div w:id="166077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2023-06-28T01:44:00Z</dcterms:created>
  <dcterms:modified xsi:type="dcterms:W3CDTF">2023-06-28T01:48:00Z</dcterms:modified>
</cp:coreProperties>
</file>