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32"/>
          <w:szCs w:val="32"/>
          <w:lang w:val="en-US" w:eastAsia="zh-CN"/>
        </w:rPr>
      </w:pPr>
      <w:bookmarkStart w:id="5" w:name="_GoBack"/>
      <w:bookmarkEnd w:id="5"/>
      <w:r>
        <w:rPr>
          <w:rFonts w:hint="eastAsia" w:ascii="方正小标宋_GBK" w:hAnsi="方正小标宋_GBK" w:eastAsia="方正小标宋_GBK" w:cs="方正小标宋_GBK"/>
          <w:sz w:val="44"/>
          <w:szCs w:val="44"/>
          <w:lang w:eastAsia="zh-CN"/>
        </w:rPr>
        <w:drawing>
          <wp:anchor distT="0" distB="0" distL="114300" distR="114300" simplePos="0" relativeHeight="251659264" behindDoc="1" locked="0" layoutInCell="1" allowOverlap="1">
            <wp:simplePos x="0" y="0"/>
            <wp:positionH relativeFrom="column">
              <wp:posOffset>-1080770</wp:posOffset>
            </wp:positionH>
            <wp:positionV relativeFrom="paragraph">
              <wp:posOffset>-933450</wp:posOffset>
            </wp:positionV>
            <wp:extent cx="7560310" cy="9368155"/>
            <wp:effectExtent l="0" t="0" r="2540" b="4445"/>
            <wp:wrapNone/>
            <wp:docPr id="1" name="图片 1" descr="红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红头"/>
                    <pic:cNvPicPr>
                      <a:picLocks noChangeAspect="1"/>
                    </pic:cNvPicPr>
                  </pic:nvPicPr>
                  <pic:blipFill>
                    <a:blip r:embed="rId23"/>
                    <a:srcRect b="12378"/>
                    <a:stretch>
                      <a:fillRect/>
                    </a:stretch>
                  </pic:blipFill>
                  <pic:spPr>
                    <a:xfrm>
                      <a:off x="0" y="0"/>
                      <a:ext cx="7560310" cy="936815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川公管文〔2023〕1号</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eastAsia="zh-CN"/>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pacing w:val="-6"/>
          <w:sz w:val="44"/>
          <w:szCs w:val="44"/>
          <w:lang w:eastAsia="zh-CN"/>
        </w:rPr>
        <w:t>关于印发《汉川市公共资源交易招标代理机构</w:t>
      </w:r>
      <w:r>
        <w:rPr>
          <w:rFonts w:hint="eastAsia" w:ascii="方正小标宋_GBK" w:hAnsi="方正小标宋_GBK" w:eastAsia="方正小标宋_GBK" w:cs="方正小标宋_GBK"/>
          <w:sz w:val="44"/>
          <w:szCs w:val="44"/>
          <w:lang w:eastAsia="zh-CN"/>
        </w:rPr>
        <w:t>信用管理实施方案》的通知</w:t>
      </w: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各有关单位、各招标代理机构:</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为贯彻落实省公共资源交易监督管理局《湖北省公共资源交易招标代理机构信用管理办法》有关工作要求，规范我市公共资源招标投标市场秩序，进一步加强招标代理机构从业行为监管，营造诚实守信、合法经营的交易环境，现将《汉川市公共资源交易招标代理机构信用管理实施方案》印发给你们，请认真抓好落实。</w:t>
      </w:r>
    </w:p>
    <w:p>
      <w:pPr>
        <w:keepNext w:val="0"/>
        <w:keepLines w:val="0"/>
        <w:pageBreakBefore w:val="0"/>
        <w:widowControl w:val="0"/>
        <w:kinsoku/>
        <w:wordWrap/>
        <w:overflowPunct/>
        <w:topLinePunct w:val="0"/>
        <w:autoSpaceDE/>
        <w:autoSpaceDN/>
        <w:bidi w:val="0"/>
        <w:adjustRightInd/>
        <w:snapToGrid/>
        <w:spacing w:line="520" w:lineRule="exact"/>
        <w:ind w:firstLine="880" w:firstLineChars="200"/>
        <w:jc w:val="center"/>
        <w:textAlignment w:val="auto"/>
        <w:rPr>
          <w:rFonts w:hint="eastAsia" w:ascii="方正小标宋_GBK" w:hAnsi="方正小标宋_GBK" w:eastAsia="方正小标宋_GBK" w:cs="方正小标宋_GBK"/>
          <w:sz w:val="44"/>
          <w:szCs w:val="44"/>
          <w:lang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right"/>
        <w:textAlignment w:val="auto"/>
        <w:rPr>
          <w:rFonts w:hint="eastAsia" w:ascii="仿宋" w:hAnsi="仿宋" w:eastAsia="仿宋" w:cs="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right"/>
        <w:textAlignment w:val="auto"/>
        <w:rPr>
          <w:rFonts w:hint="eastAsia" w:ascii="仿宋" w:hAnsi="仿宋" w:eastAsia="仿宋" w:cs="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汉川市公共资源交易监督管理局</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default"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 xml:space="preserve">              </w:t>
      </w:r>
      <w:r>
        <w:rPr>
          <w:rFonts w:hint="default" w:ascii="Times New Roman" w:hAnsi="Times New Roman" w:eastAsia="仿宋" w:cs="Times New Roman"/>
          <w:sz w:val="32"/>
          <w:szCs w:val="32"/>
          <w:lang w:val="en-US" w:eastAsia="zh-CN"/>
        </w:rPr>
        <w:t>2023年2月27日</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_GBK" w:hAnsi="方正小标宋_GBK" w:eastAsia="方正小标宋_GBK" w:cs="方正小标宋_GBK"/>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_GBK" w:hAnsi="方正小标宋_GBK" w:eastAsia="方正小标宋_GBK" w:cs="方正小标宋_GBK"/>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汉川市公共资源交易招标代理机构</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信用管理实施方案</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_GBK" w:hAnsi="方正小标宋_GBK" w:eastAsia="方正小标宋_GBK" w:cs="方正小标宋_GBK"/>
          <w:sz w:val="44"/>
          <w:szCs w:val="44"/>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为贯彻落实省公共资源交易监督管理局《湖北省公共资源交易招标代理机构信用管理办法》有关工作要求，规范我</w:t>
      </w:r>
      <w:r>
        <w:rPr>
          <w:rFonts w:hint="eastAsia" w:ascii="仿宋" w:hAnsi="仿宋" w:eastAsia="仿宋" w:cs="仿宋"/>
          <w:sz w:val="32"/>
          <w:szCs w:val="32"/>
          <w:lang w:eastAsia="zh-CN"/>
        </w:rPr>
        <w:t>市</w:t>
      </w:r>
      <w:r>
        <w:rPr>
          <w:rFonts w:hint="eastAsia" w:ascii="仿宋" w:hAnsi="仿宋" w:eastAsia="仿宋" w:cs="仿宋"/>
          <w:sz w:val="32"/>
          <w:szCs w:val="32"/>
        </w:rPr>
        <w:t>公共资源招标投标市场秩序，进一步加强招标代理机构从业行为监管，营造诚实守信、合法经营的交易环境，结合我</w:t>
      </w:r>
      <w:r>
        <w:rPr>
          <w:rFonts w:hint="eastAsia" w:ascii="仿宋" w:hAnsi="仿宋" w:eastAsia="仿宋" w:cs="仿宋"/>
          <w:sz w:val="32"/>
          <w:szCs w:val="32"/>
          <w:lang w:eastAsia="zh-CN"/>
        </w:rPr>
        <w:t>市</w:t>
      </w:r>
      <w:r>
        <w:rPr>
          <w:rFonts w:hint="eastAsia" w:ascii="仿宋" w:hAnsi="仿宋" w:eastAsia="仿宋" w:cs="仿宋"/>
          <w:sz w:val="32"/>
          <w:szCs w:val="32"/>
        </w:rPr>
        <w:t>实际工作，特制定本方案: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一、总体要求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以习近平新时代中国特色社会主义思想为指导，全面贯彻党的</w:t>
      </w:r>
      <w:r>
        <w:rPr>
          <w:rFonts w:hint="eastAsia" w:ascii="仿宋" w:hAnsi="仿宋" w:eastAsia="仿宋" w:cs="仿宋"/>
          <w:sz w:val="32"/>
          <w:szCs w:val="32"/>
          <w:lang w:eastAsia="zh-CN"/>
        </w:rPr>
        <w:t>二十大</w:t>
      </w:r>
      <w:r>
        <w:rPr>
          <w:rFonts w:hint="eastAsia" w:ascii="仿宋" w:hAnsi="仿宋" w:eastAsia="仿宋" w:cs="仿宋"/>
          <w:sz w:val="32"/>
          <w:szCs w:val="32"/>
        </w:rPr>
        <w:t>精神，落实加强和创新社会治理要求，加快推进公共资源招标投标信用体系建设，依法依规运用信用激励和约束手段，促进招标代理机构依法诚信交易，营造公平、公正、公开、守信的交易环境。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二、工作目标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坚持问题导向，着力解决当前招标代理机构破坏公共资源招标投标秩序和群众反映强烈的失信问题，健全招标代理机构信用评价和管理工作制度和标准，科学界定守信和失信行为，形成综合监督管理机构与招标人、行业监管部门和公共资源交易中心协同联动，招标代理机构自律管理，社会舆论广泛监督的共同治理格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三、闭环流程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rPr>
      </w:pPr>
      <w:r>
        <w:rPr>
          <w:rFonts w:hint="eastAsia" w:ascii="楷体" w:hAnsi="楷体" w:eastAsia="楷体" w:cs="楷体"/>
          <w:sz w:val="32"/>
          <w:szCs w:val="32"/>
        </w:rPr>
        <w:t>(一)事前承诺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在进行公共资源招标投标活动之前，招标代理机构通过湖北省公共资源交易电子服务系统(以下简称“电子服务系统")上传信用承诺书，向社会作出公开承诺，并作为综合监管部门、行业监管部门实施事中事后监管、信用分类监管的重要依据，促进承诺对象自我约束、诚信履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rPr>
      </w:pPr>
      <w:r>
        <w:rPr>
          <w:rFonts w:hint="eastAsia" w:ascii="楷体" w:hAnsi="楷体" w:eastAsia="楷体" w:cs="楷体"/>
          <w:sz w:val="32"/>
          <w:szCs w:val="32"/>
        </w:rPr>
        <w:t>(二)信用评价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遵循客观、真实、准确、科学评判的原则，</w:t>
      </w:r>
      <w:r>
        <w:rPr>
          <w:rFonts w:hint="eastAsia" w:ascii="仿宋" w:hAnsi="仿宋" w:eastAsia="仿宋" w:cs="仿宋"/>
          <w:sz w:val="32"/>
          <w:szCs w:val="32"/>
          <w:lang w:eastAsia="zh-CN"/>
        </w:rPr>
        <w:t>市</w:t>
      </w:r>
      <w:r>
        <w:rPr>
          <w:rFonts w:hint="eastAsia" w:ascii="仿宋" w:hAnsi="仿宋" w:eastAsia="仿宋" w:cs="仿宋"/>
          <w:sz w:val="32"/>
          <w:szCs w:val="32"/>
        </w:rPr>
        <w:t>公共资源交易监督管理局会同招标人、行业监管部门、公共资源交易中心对招标代理机构开展信用评价工作。具体责任分工如下: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1.招标人在招标代理机构业务完全结束后对该项目代理服务情况进行评价考核，填写《招标代理机构履约情况评价表》(附件1)报综合监管部门，占综合得分20%。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2.公共资源交易中心根据招标代理机构在交易平台内的执业情况进行评价，填写《招标代理机构执业情况量化评价表》(附件</w:t>
      </w:r>
      <w:r>
        <w:rPr>
          <w:rFonts w:hint="eastAsia" w:ascii="仿宋" w:hAnsi="仿宋" w:eastAsia="仿宋" w:cs="仿宋"/>
          <w:sz w:val="32"/>
          <w:szCs w:val="32"/>
          <w:lang w:val="en-US" w:eastAsia="zh-CN"/>
        </w:rPr>
        <w:t>2</w:t>
      </w:r>
      <w:r>
        <w:rPr>
          <w:rFonts w:hint="eastAsia" w:ascii="仿宋" w:hAnsi="仿宋" w:eastAsia="仿宋" w:cs="仿宋"/>
          <w:sz w:val="32"/>
          <w:szCs w:val="32"/>
        </w:rPr>
        <w:t>)报综合监管部门，占综合得分20%。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3.行业监管部门根据招标项目交易情况对招标代理机构进行评价，填写《招标代理机构执业情况量化评价表》(附件3)报综合监管部门，占综合得分20%。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4.综合监管部门根据代理项目数量、日常全过程监管、专项检查、“双随机一公开”抽查及日常接到的投诉举报等情况对招标代理机构进行评价，填写《招标代理机构执业情况量化评价表》(附件4)，占综合得分40%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5公共资源交易监督管理局汇总招标人、公共资源交易中心、行业监管和综合监管部门评价情况后，每季度汇总招标代理机构综合得分《招标代理机构信用评分情况汇总表》(附件5)。</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楷体" w:hAnsi="楷体" w:eastAsia="楷体" w:cs="楷体"/>
          <w:sz w:val="32"/>
          <w:szCs w:val="32"/>
          <w:lang w:val="en-US" w:eastAsia="zh-CN"/>
        </w:rPr>
        <w:t>（三）</w:t>
      </w:r>
      <w:r>
        <w:rPr>
          <w:rFonts w:hint="eastAsia" w:ascii="楷体" w:hAnsi="楷体" w:eastAsia="楷体" w:cs="楷体"/>
          <w:sz w:val="32"/>
          <w:szCs w:val="32"/>
        </w:rPr>
        <w:t>失信认定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综合监管机构、行业监管部门以及法律法规授权的具有公共资源交易管理职能的机构</w:t>
      </w:r>
      <w:r>
        <w:rPr>
          <w:rFonts w:hint="eastAsia" w:ascii="仿宋" w:hAnsi="仿宋" w:eastAsia="仿宋" w:cs="仿宋"/>
          <w:sz w:val="32"/>
          <w:szCs w:val="32"/>
          <w:lang w:eastAsia="zh-CN"/>
        </w:rPr>
        <w:t>负责</w:t>
      </w:r>
      <w:r>
        <w:rPr>
          <w:rFonts w:hint="eastAsia" w:ascii="仿宋" w:hAnsi="仿宋" w:eastAsia="仿宋" w:cs="仿宋"/>
          <w:sz w:val="32"/>
          <w:szCs w:val="32"/>
        </w:rPr>
        <w:t>依法认定在公共资源交易活动中存在违法违规、未依法履行约定义务等招标代理机构的失信信息。主要包括:</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1.司法判决;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2.行政处罚决定;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3.依照法律、法规和规章作出的责令改正、约谈等其他行政处理决定;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4.差错行为记录:由公共资源交易中心根据操作规程和相关制度，对招标代理机构在项目代理过程中不符合操作规程尚不够成违法的行为实施记录。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综合监管机构对本单位和行业监管部门、公共资源交易中心以及法律法规授权的具有公共资源交易管理职能的机构认定的招标代理机构失信信息，应自作出认定和处罚文书之日起5个工作日内，在电子服务系统完成记录、发布，通过汇集系统传送到“信用湖北”网站，提供信息公开、查询、共享和应用等相关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(四)结果应用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1.综合监管机构每季度结合招标人、行业监管部门和公共资源交易中心评价得分情况，按照比例对综合得分100分总分值进行汇总排名，在</w:t>
      </w:r>
      <w:r>
        <w:rPr>
          <w:rFonts w:hint="eastAsia" w:ascii="仿宋" w:hAnsi="仿宋" w:eastAsia="仿宋" w:cs="仿宋"/>
          <w:sz w:val="32"/>
          <w:szCs w:val="32"/>
          <w:lang w:eastAsia="zh-CN"/>
        </w:rPr>
        <w:t>汉川市</w:t>
      </w:r>
      <w:r>
        <w:rPr>
          <w:rFonts w:hint="eastAsia" w:ascii="仿宋" w:hAnsi="仿宋" w:eastAsia="仿宋" w:cs="仿宋"/>
          <w:sz w:val="32"/>
          <w:szCs w:val="32"/>
        </w:rPr>
        <w:t>政府信息</w:t>
      </w:r>
      <w:r>
        <w:rPr>
          <w:rFonts w:hint="eastAsia" w:ascii="仿宋" w:hAnsi="仿宋" w:eastAsia="仿宋" w:cs="仿宋"/>
          <w:sz w:val="32"/>
          <w:szCs w:val="32"/>
          <w:lang w:eastAsia="zh-CN"/>
        </w:rPr>
        <w:t>网站</w:t>
      </w:r>
      <w:r>
        <w:rPr>
          <w:rFonts w:hint="eastAsia" w:ascii="仿宋" w:hAnsi="仿宋" w:eastAsia="仿宋" w:cs="仿宋"/>
          <w:sz w:val="32"/>
          <w:szCs w:val="32"/>
        </w:rPr>
        <w:t>进行公示，并抄送全</w:t>
      </w:r>
      <w:r>
        <w:rPr>
          <w:rFonts w:hint="eastAsia" w:ascii="仿宋" w:hAnsi="仿宋" w:eastAsia="仿宋" w:cs="仿宋"/>
          <w:sz w:val="32"/>
          <w:szCs w:val="32"/>
          <w:lang w:eastAsia="zh-CN"/>
        </w:rPr>
        <w:t>市</w:t>
      </w:r>
      <w:r>
        <w:rPr>
          <w:rFonts w:hint="eastAsia" w:ascii="仿宋" w:hAnsi="仿宋" w:eastAsia="仿宋" w:cs="仿宋"/>
          <w:sz w:val="32"/>
          <w:szCs w:val="32"/>
        </w:rPr>
        <w:t>相关业主单位，作为招标人选择代理机构的重要依据，对综合得分低于95分的招标代理机构责令作出检讨并加强业务学习提升工作能力:对综合得分低于90分的招标代理机构进行约谈提醒:对达到处罚标准的招标代理机构由相关部门进行失信认定并作出相应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 w:hAnsi="仿宋" w:eastAsia="仿宋" w:cs="仿宋"/>
          <w:sz w:val="32"/>
          <w:szCs w:val="32"/>
          <w:lang w:val="en-US" w:eastAsia="zh-CN"/>
        </w:rPr>
      </w:pPr>
      <w:r>
        <w:rPr>
          <w:rFonts w:hint="eastAsia" w:ascii="仿宋" w:hAnsi="仿宋" w:eastAsia="仿宋" w:cs="仿宋"/>
          <w:sz w:val="32"/>
          <w:szCs w:val="32"/>
        </w:rPr>
        <w:t>2.综合监管部门按照《湖北省公共资源招标投标违法违规行为记录量化管理办法》有关规定，对招标代理机构不良行为进行记录、量化记分并实施相关管理和应用。记分方法按照每个一般不良行为记1分、每个较重不良行为记4分、每个严重不良行为记8分和每个特别严重不良行为记12分。</w:t>
      </w:r>
      <w:r>
        <w:rPr>
          <w:rFonts w:hint="eastAsia" w:ascii="仿宋" w:hAnsi="仿宋" w:eastAsia="仿宋" w:cs="仿宋"/>
          <w:sz w:val="32"/>
          <w:szCs w:val="32"/>
          <w:lang w:val="en-US" w:eastAsia="zh-CN"/>
        </w:rPr>
        <w:t>招标代理机构有一般不良行为、较严重不良行为、严重不良行为的，自量化计分作出之日起满三个月后，可以向综合监管部门申请信用修复。特别严重不良行为，自量化计分作出之日起满六个月后，可以向综合监管部门申请信用修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3.综合监管机构根据招标代理机构信用情况实施分类监管。在对代理机构的抽查检查、执法检查中，对一年内失信行为达到两次以上的代理机构，增加抽查检查频次;对没有失信行为的，可免于当年公共资源交易综合监管机构组织的抽查检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lang w:eastAsia="zh-CN"/>
        </w:rPr>
        <w:t>四</w:t>
      </w:r>
      <w:r>
        <w:rPr>
          <w:rFonts w:hint="eastAsia" w:ascii="黑体" w:hAnsi="黑体" w:eastAsia="黑体" w:cs="黑体"/>
          <w:sz w:val="32"/>
          <w:szCs w:val="32"/>
        </w:rPr>
        <w:t>、工作要求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(一)加强组织领导。成立招标代理机构信用管理工作专班，</w:t>
      </w:r>
      <w:r>
        <w:rPr>
          <w:rFonts w:hint="eastAsia" w:ascii="仿宋" w:hAnsi="仿宋" w:eastAsia="仿宋" w:cs="仿宋"/>
          <w:sz w:val="32"/>
          <w:szCs w:val="32"/>
          <w:lang w:eastAsia="zh-CN"/>
        </w:rPr>
        <w:t>各</w:t>
      </w:r>
      <w:r>
        <w:rPr>
          <w:rFonts w:hint="eastAsia" w:ascii="仿宋" w:hAnsi="仿宋" w:eastAsia="仿宋" w:cs="仿宋"/>
          <w:sz w:val="32"/>
          <w:szCs w:val="32"/>
        </w:rPr>
        <w:t>相关单位要提高政治站位，强化组织领导，</w:t>
      </w:r>
      <w:r>
        <w:rPr>
          <w:rFonts w:hint="eastAsia" w:ascii="仿宋" w:hAnsi="仿宋" w:eastAsia="仿宋" w:cs="仿宋"/>
          <w:sz w:val="32"/>
          <w:szCs w:val="32"/>
          <w:lang w:eastAsia="zh-CN"/>
        </w:rPr>
        <w:t>严格按要求</w:t>
      </w:r>
      <w:r>
        <w:rPr>
          <w:rFonts w:hint="eastAsia" w:ascii="仿宋" w:hAnsi="仿宋" w:eastAsia="仿宋" w:cs="仿宋"/>
          <w:sz w:val="32"/>
          <w:szCs w:val="32"/>
        </w:rPr>
        <w:t>抓好</w:t>
      </w:r>
      <w:r>
        <w:rPr>
          <w:rFonts w:hint="eastAsia" w:ascii="仿宋" w:hAnsi="仿宋" w:eastAsia="仿宋" w:cs="仿宋"/>
          <w:sz w:val="32"/>
          <w:szCs w:val="32"/>
          <w:lang w:eastAsia="zh-CN"/>
        </w:rPr>
        <w:t>贯彻落实</w:t>
      </w:r>
      <w:r>
        <w:rPr>
          <w:rFonts w:hint="eastAsia" w:ascii="仿宋" w:hAnsi="仿宋" w:eastAsia="仿宋" w:cs="仿宋"/>
          <w:sz w:val="32"/>
          <w:szCs w:val="32"/>
        </w:rPr>
        <w:t>，确保招标代理机构信用管理工作取得成效。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(二)强化任务落实。</w:t>
      </w:r>
      <w:r>
        <w:rPr>
          <w:rFonts w:hint="eastAsia" w:ascii="仿宋" w:hAnsi="仿宋" w:eastAsia="仿宋" w:cs="仿宋"/>
          <w:sz w:val="32"/>
          <w:szCs w:val="32"/>
          <w:lang w:eastAsia="zh-CN"/>
        </w:rPr>
        <w:t>市</w:t>
      </w:r>
      <w:r>
        <w:rPr>
          <w:rFonts w:hint="eastAsia" w:ascii="仿宋" w:hAnsi="仿宋" w:eastAsia="仿宋" w:cs="仿宋"/>
          <w:sz w:val="32"/>
          <w:szCs w:val="32"/>
        </w:rPr>
        <w:t>公共资源交易监督管理局</w:t>
      </w:r>
      <w:r>
        <w:rPr>
          <w:rFonts w:hint="eastAsia" w:ascii="仿宋" w:hAnsi="仿宋" w:eastAsia="仿宋" w:cs="仿宋"/>
          <w:sz w:val="32"/>
          <w:szCs w:val="32"/>
          <w:lang w:eastAsia="zh-CN"/>
        </w:rPr>
        <w:t>牵头</w:t>
      </w:r>
      <w:r>
        <w:rPr>
          <w:rFonts w:hint="eastAsia" w:ascii="仿宋" w:hAnsi="仿宋" w:eastAsia="仿宋" w:cs="仿宋"/>
          <w:sz w:val="32"/>
          <w:szCs w:val="32"/>
        </w:rPr>
        <w:t>、</w:t>
      </w:r>
      <w:r>
        <w:rPr>
          <w:rFonts w:hint="eastAsia" w:ascii="仿宋" w:hAnsi="仿宋" w:eastAsia="仿宋" w:cs="仿宋"/>
          <w:sz w:val="32"/>
          <w:szCs w:val="32"/>
          <w:lang w:eastAsia="zh-CN"/>
        </w:rPr>
        <w:t>协调市</w:t>
      </w:r>
      <w:r>
        <w:rPr>
          <w:rFonts w:hint="eastAsia" w:ascii="仿宋" w:hAnsi="仿宋" w:eastAsia="仿宋" w:cs="仿宋"/>
          <w:sz w:val="32"/>
          <w:szCs w:val="32"/>
        </w:rPr>
        <w:t>住房和城乡建设局、</w:t>
      </w:r>
      <w:r>
        <w:rPr>
          <w:rFonts w:hint="eastAsia" w:ascii="仿宋" w:hAnsi="仿宋" w:eastAsia="仿宋" w:cs="仿宋"/>
          <w:sz w:val="32"/>
          <w:szCs w:val="32"/>
          <w:lang w:eastAsia="zh-CN"/>
        </w:rPr>
        <w:t>市</w:t>
      </w:r>
      <w:r>
        <w:rPr>
          <w:rFonts w:hint="eastAsia" w:ascii="仿宋" w:hAnsi="仿宋" w:eastAsia="仿宋" w:cs="仿宋"/>
          <w:sz w:val="32"/>
          <w:szCs w:val="32"/>
        </w:rPr>
        <w:t>交通运输局、</w:t>
      </w:r>
      <w:r>
        <w:rPr>
          <w:rFonts w:hint="eastAsia" w:ascii="仿宋" w:hAnsi="仿宋" w:eastAsia="仿宋" w:cs="仿宋"/>
          <w:sz w:val="32"/>
          <w:szCs w:val="32"/>
          <w:lang w:eastAsia="zh-CN"/>
        </w:rPr>
        <w:t>市</w:t>
      </w:r>
      <w:r>
        <w:rPr>
          <w:rFonts w:hint="eastAsia" w:ascii="仿宋" w:hAnsi="仿宋" w:eastAsia="仿宋" w:cs="仿宋"/>
          <w:sz w:val="32"/>
          <w:szCs w:val="32"/>
        </w:rPr>
        <w:t>水利和湖泊局、</w:t>
      </w:r>
      <w:r>
        <w:rPr>
          <w:rFonts w:hint="eastAsia" w:ascii="仿宋" w:hAnsi="仿宋" w:eastAsia="仿宋" w:cs="仿宋"/>
          <w:sz w:val="32"/>
          <w:szCs w:val="32"/>
          <w:lang w:eastAsia="zh-CN"/>
        </w:rPr>
        <w:t>市农业农村局、市城市管理执法局、市</w:t>
      </w:r>
      <w:r>
        <w:rPr>
          <w:rFonts w:hint="eastAsia" w:ascii="仿宋" w:hAnsi="仿宋" w:eastAsia="仿宋" w:cs="仿宋"/>
          <w:sz w:val="32"/>
          <w:szCs w:val="32"/>
        </w:rPr>
        <w:t>公共资源交易中心按照职责分工，落实工作任务。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三)加强宣传引导。加强对此项工作的舆论宣传，充分发挥宣传引导作用，引导开展以诚信为主题的正面宣传活动，挖掘诚信典型，披露失信案例，培育诚实守信的招标投标市场氛围，使诚实守信成为招标投标活动参与者的自觉追求。</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附件:1.招标代理机构履约情况评价表(招标人)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1459" w:firstLineChars="456"/>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招标代理机构执业情况量化评价表(交易中心)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1459" w:firstLineChars="456"/>
        <w:jc w:val="both"/>
        <w:textAlignment w:val="auto"/>
        <w:rPr>
          <w:rFonts w:hint="eastAsia" w:ascii="仿宋" w:hAnsi="仿宋" w:eastAsia="仿宋" w:cs="仿宋"/>
          <w:sz w:val="32"/>
          <w:szCs w:val="32"/>
        </w:rPr>
      </w:pPr>
      <w:r>
        <w:rPr>
          <w:rFonts w:hint="eastAsia" w:ascii="仿宋" w:hAnsi="仿宋" w:eastAsia="仿宋" w:cs="仿宋"/>
          <w:sz w:val="32"/>
          <w:szCs w:val="32"/>
        </w:rPr>
        <w:t>3.招标代理机构执业情况量化评价表(行业监管)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1459" w:firstLineChars="456"/>
        <w:jc w:val="both"/>
        <w:textAlignment w:val="auto"/>
        <w:rPr>
          <w:rFonts w:hint="eastAsia" w:ascii="仿宋" w:hAnsi="仿宋" w:eastAsia="仿宋" w:cs="仿宋"/>
          <w:sz w:val="32"/>
          <w:szCs w:val="32"/>
        </w:rPr>
      </w:pPr>
      <w:r>
        <w:rPr>
          <w:rFonts w:hint="eastAsia" w:ascii="仿宋" w:hAnsi="仿宋" w:eastAsia="仿宋" w:cs="仿宋"/>
          <w:sz w:val="32"/>
          <w:szCs w:val="32"/>
        </w:rPr>
        <w:t>4.招标代理机构执业情况量化评价表(综合监管)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1459" w:firstLineChars="456"/>
        <w:jc w:val="both"/>
        <w:textAlignment w:val="auto"/>
        <w:rPr>
          <w:rFonts w:hint="eastAsia" w:ascii="仿宋" w:hAnsi="仿宋" w:eastAsia="仿宋" w:cs="仿宋"/>
          <w:sz w:val="32"/>
          <w:szCs w:val="32"/>
        </w:rPr>
      </w:pPr>
      <w:r>
        <w:rPr>
          <w:rFonts w:hint="eastAsia" w:ascii="仿宋" w:hAnsi="仿宋" w:eastAsia="仿宋" w:cs="仿宋"/>
          <w:sz w:val="32"/>
          <w:szCs w:val="32"/>
        </w:rPr>
        <w:t>5.招标代理机构信用综合得分情况汇总表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p>
    <w:p>
      <w:pPr>
        <w:pStyle w:val="8"/>
        <w:keepNext/>
        <w:keepLines/>
        <w:widowControl w:val="0"/>
        <w:shd w:val="clear" w:color="auto" w:fill="auto"/>
        <w:bidi w:val="0"/>
        <w:spacing w:before="0" w:after="180" w:line="240" w:lineRule="auto"/>
        <w:ind w:left="0" w:right="0" w:firstLine="0"/>
        <w:jc w:val="both"/>
        <w:rPr>
          <w:rFonts w:hint="eastAsia" w:ascii="黑体" w:hAnsi="黑体" w:eastAsia="黑体" w:cs="黑体"/>
          <w:b w:val="0"/>
          <w:bCs w:val="0"/>
          <w:color w:val="000000"/>
          <w:spacing w:val="0"/>
          <w:w w:val="100"/>
          <w:position w:val="0"/>
          <w:sz w:val="32"/>
          <w:szCs w:val="32"/>
          <w:shd w:val="clear" w:color="auto" w:fill="auto"/>
          <w:lang w:val="en-US" w:eastAsia="zh-CN"/>
        </w:rPr>
      </w:pPr>
      <w:bookmarkStart w:id="0" w:name="bookmark4"/>
      <w:r>
        <w:rPr>
          <w:rFonts w:hint="eastAsia" w:ascii="黑体" w:hAnsi="黑体" w:eastAsia="黑体" w:cs="黑体"/>
          <w:b w:val="0"/>
          <w:bCs w:val="0"/>
          <w:color w:val="000000"/>
          <w:spacing w:val="0"/>
          <w:w w:val="100"/>
          <w:position w:val="0"/>
          <w:sz w:val="32"/>
          <w:szCs w:val="32"/>
          <w:shd w:val="clear" w:color="auto" w:fill="auto"/>
          <w:lang w:eastAsia="zh-CN"/>
        </w:rPr>
        <w:t>附件</w:t>
      </w:r>
      <w:r>
        <w:rPr>
          <w:rFonts w:hint="eastAsia" w:ascii="黑体" w:hAnsi="黑体" w:eastAsia="黑体" w:cs="黑体"/>
          <w:b w:val="0"/>
          <w:bCs w:val="0"/>
          <w:color w:val="000000"/>
          <w:spacing w:val="0"/>
          <w:w w:val="100"/>
          <w:position w:val="0"/>
          <w:sz w:val="32"/>
          <w:szCs w:val="32"/>
          <w:shd w:val="clear" w:color="auto" w:fill="auto"/>
          <w:lang w:val="en-US" w:eastAsia="zh-CN"/>
        </w:rPr>
        <w:t>1</w:t>
      </w:r>
    </w:p>
    <w:p>
      <w:pPr>
        <w:pStyle w:val="8"/>
        <w:keepNext/>
        <w:keepLines/>
        <w:widowControl w:val="0"/>
        <w:shd w:val="clear" w:color="auto" w:fill="auto"/>
        <w:bidi w:val="0"/>
        <w:spacing w:before="0" w:after="180" w:line="240" w:lineRule="auto"/>
        <w:ind w:left="0" w:right="0" w:firstLine="0"/>
        <w:jc w:val="center"/>
      </w:pPr>
      <w:r>
        <w:rPr>
          <w:rFonts w:hint="eastAsia" w:ascii="方正小标宋简体" w:hAnsi="方正小标宋简体" w:eastAsia="方正小标宋简体" w:cs="方正小标宋简体"/>
          <w:color w:val="000000"/>
          <w:spacing w:val="0"/>
          <w:w w:val="100"/>
          <w:position w:val="0"/>
          <w:sz w:val="40"/>
          <w:szCs w:val="40"/>
          <w:shd w:val="clear" w:color="auto" w:fill="auto"/>
        </w:rPr>
        <w:t>招标代理机构履约情况评价表</w:t>
      </w:r>
      <w:bookmarkEnd w:id="0"/>
    </w:p>
    <w:p>
      <w:pPr>
        <w:pStyle w:val="9"/>
        <w:keepNext w:val="0"/>
        <w:keepLines w:val="0"/>
        <w:widowControl w:val="0"/>
        <w:shd w:val="clear" w:color="auto" w:fill="auto"/>
        <w:tabs>
          <w:tab w:val="left" w:pos="3782"/>
        </w:tabs>
        <w:bidi w:val="0"/>
        <w:spacing w:before="0" w:after="220" w:line="240" w:lineRule="auto"/>
        <w:ind w:left="0" w:right="738" w:rightChars="0" w:firstLine="0"/>
        <w:jc w:val="left"/>
        <w:rPr>
          <w:rFonts w:hint="eastAsia" w:ascii="宋体" w:hAnsi="宋体" w:eastAsia="宋体" w:cs="宋体"/>
          <w:sz w:val="30"/>
          <w:szCs w:val="30"/>
        </w:rPr>
      </w:pPr>
      <w:r>
        <w:rPr>
          <w:rFonts w:hint="eastAsia" w:cs="宋体"/>
          <w:color w:val="000000"/>
          <w:spacing w:val="0"/>
          <w:w w:val="100"/>
          <w:position w:val="0"/>
          <w:sz w:val="30"/>
          <w:szCs w:val="30"/>
          <w:shd w:val="clear" w:color="auto" w:fill="auto"/>
          <w:lang w:val="en-US" w:eastAsia="zh-CN"/>
        </w:rPr>
        <w:t xml:space="preserve">                 </w:t>
      </w:r>
      <w:r>
        <w:rPr>
          <w:rFonts w:hint="eastAsia" w:ascii="宋体" w:hAnsi="宋体" w:eastAsia="宋体" w:cs="宋体"/>
          <w:color w:val="000000"/>
          <w:spacing w:val="0"/>
          <w:w w:val="100"/>
          <w:position w:val="0"/>
          <w:sz w:val="30"/>
          <w:szCs w:val="30"/>
          <w:shd w:val="clear" w:color="auto" w:fill="auto"/>
        </w:rPr>
        <w:t>（招标人评价20%）</w:t>
      </w:r>
      <w:r>
        <w:rPr>
          <w:rFonts w:hint="eastAsia" w:cs="宋体"/>
          <w:color w:val="000000"/>
          <w:spacing w:val="0"/>
          <w:w w:val="100"/>
          <w:position w:val="0"/>
          <w:sz w:val="30"/>
          <w:szCs w:val="30"/>
          <w:shd w:val="clear" w:color="auto" w:fill="auto"/>
          <w:lang w:val="en-US" w:eastAsia="zh-CN"/>
        </w:rPr>
        <w:t xml:space="preserve">            </w:t>
      </w:r>
      <w:r>
        <w:rPr>
          <w:rFonts w:hint="eastAsia" w:ascii="宋体" w:hAnsi="宋体" w:eastAsia="宋体" w:cs="宋体"/>
          <w:color w:val="000000"/>
          <w:spacing w:val="0"/>
          <w:w w:val="100"/>
          <w:position w:val="0"/>
          <w:sz w:val="30"/>
          <w:szCs w:val="30"/>
          <w:shd w:val="clear" w:color="auto" w:fill="auto"/>
        </w:rPr>
        <w:t>得分：</w:t>
      </w:r>
    </w:p>
    <w:tbl>
      <w:tblPr>
        <w:tblStyle w:val="6"/>
        <w:tblW w:w="0" w:type="auto"/>
        <w:jc w:val="center"/>
        <w:tblLayout w:type="fixed"/>
        <w:tblCellMar>
          <w:top w:w="0" w:type="dxa"/>
          <w:left w:w="10" w:type="dxa"/>
          <w:bottom w:w="0" w:type="dxa"/>
          <w:right w:w="10" w:type="dxa"/>
        </w:tblCellMar>
      </w:tblPr>
      <w:tblGrid>
        <w:gridCol w:w="571"/>
        <w:gridCol w:w="1642"/>
        <w:gridCol w:w="2314"/>
        <w:gridCol w:w="2290"/>
        <w:gridCol w:w="1838"/>
      </w:tblGrid>
      <w:tr>
        <w:tblPrEx>
          <w:tblCellMar>
            <w:top w:w="0" w:type="dxa"/>
            <w:left w:w="10" w:type="dxa"/>
            <w:bottom w:w="0" w:type="dxa"/>
            <w:right w:w="10" w:type="dxa"/>
          </w:tblCellMar>
        </w:tblPrEx>
        <w:trPr>
          <w:trHeight w:val="840" w:hRule="exact"/>
          <w:jc w:val="center"/>
        </w:trPr>
        <w:tc>
          <w:tcPr>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项目名称</w:t>
            </w:r>
          </w:p>
        </w:tc>
        <w:tc>
          <w:tcPr>
            <w:tcBorders>
              <w:top w:val="single" w:color="auto" w:sz="4" w:space="0"/>
              <w:left w:val="single" w:color="auto" w:sz="4" w:space="0"/>
            </w:tcBorders>
            <w:shd w:val="clear" w:color="auto" w:fill="auto"/>
            <w:vAlign w:val="top"/>
          </w:tcPr>
          <w:p>
            <w:pPr>
              <w:widowControl w:val="0"/>
              <w:rPr>
                <w:sz w:val="10"/>
                <w:szCs w:val="10"/>
              </w:rPr>
            </w:pP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项目编号</w:t>
            </w:r>
          </w:p>
        </w:tc>
        <w:tc>
          <w:tcPr>
            <w:tcBorders>
              <w:top w:val="single" w:color="auto" w:sz="4" w:space="0"/>
              <w:left w:val="single" w:color="auto" w:sz="4" w:space="0"/>
              <w:right w:val="single" w:color="auto" w:sz="4" w:space="0"/>
            </w:tcBorders>
            <w:shd w:val="clear" w:color="auto" w:fill="auto"/>
            <w:vAlign w:val="top"/>
          </w:tcPr>
          <w:p>
            <w:pPr>
              <w:widowControl w:val="0"/>
              <w:rPr>
                <w:sz w:val="10"/>
                <w:szCs w:val="10"/>
              </w:rPr>
            </w:pPr>
          </w:p>
        </w:tc>
      </w:tr>
      <w:tr>
        <w:tblPrEx>
          <w:tblCellMar>
            <w:top w:w="0" w:type="dxa"/>
            <w:left w:w="10" w:type="dxa"/>
            <w:bottom w:w="0" w:type="dxa"/>
            <w:right w:w="10" w:type="dxa"/>
          </w:tblCellMar>
        </w:tblPrEx>
        <w:trPr>
          <w:trHeight w:val="797" w:hRule="exact"/>
          <w:jc w:val="center"/>
        </w:trPr>
        <w:tc>
          <w:tcPr>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招标内容</w:t>
            </w:r>
          </w:p>
        </w:tc>
        <w:tc>
          <w:tcPr>
            <w:gridSpan w:val="3"/>
            <w:tcBorders>
              <w:top w:val="single" w:color="auto" w:sz="4" w:space="0"/>
              <w:left w:val="single" w:color="auto" w:sz="4" w:space="0"/>
              <w:right w:val="single" w:color="auto" w:sz="4" w:space="0"/>
            </w:tcBorders>
            <w:shd w:val="clear" w:color="auto" w:fill="auto"/>
            <w:vAlign w:val="top"/>
          </w:tcPr>
          <w:p>
            <w:pPr>
              <w:widowControl w:val="0"/>
              <w:rPr>
                <w:sz w:val="10"/>
                <w:szCs w:val="10"/>
              </w:rPr>
            </w:pPr>
          </w:p>
        </w:tc>
      </w:tr>
      <w:tr>
        <w:tblPrEx>
          <w:tblCellMar>
            <w:top w:w="0" w:type="dxa"/>
            <w:left w:w="10" w:type="dxa"/>
            <w:bottom w:w="0" w:type="dxa"/>
            <w:right w:w="10" w:type="dxa"/>
          </w:tblCellMar>
        </w:tblPrEx>
        <w:trPr>
          <w:trHeight w:val="1181" w:hRule="exact"/>
          <w:jc w:val="center"/>
        </w:trPr>
        <w:tc>
          <w:tcPr>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280" w:line="240" w:lineRule="auto"/>
              <w:ind w:left="0" w:right="0" w:firstLine="0"/>
              <w:jc w:val="center"/>
              <w:rPr>
                <w:sz w:val="24"/>
                <w:szCs w:val="24"/>
              </w:rPr>
            </w:pPr>
            <w:r>
              <w:rPr>
                <w:b/>
                <w:bCs/>
                <w:color w:val="000000"/>
                <w:spacing w:val="0"/>
                <w:w w:val="100"/>
                <w:position w:val="0"/>
                <w:sz w:val="24"/>
                <w:szCs w:val="24"/>
                <w:shd w:val="clear" w:color="auto" w:fill="auto"/>
              </w:rPr>
              <w:t>招标人</w:t>
            </w:r>
          </w:p>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单位名称</w:t>
            </w:r>
          </w:p>
        </w:tc>
        <w:tc>
          <w:tcPr>
            <w:gridSpan w:val="3"/>
            <w:tcBorders>
              <w:top w:val="single" w:color="auto" w:sz="4" w:space="0"/>
              <w:left w:val="single" w:color="auto" w:sz="4" w:space="0"/>
              <w:right w:val="single" w:color="auto" w:sz="4" w:space="0"/>
            </w:tcBorders>
            <w:shd w:val="clear" w:color="auto" w:fill="auto"/>
            <w:vAlign w:val="top"/>
          </w:tcPr>
          <w:p>
            <w:pPr>
              <w:widowControl w:val="0"/>
              <w:rPr>
                <w:sz w:val="10"/>
                <w:szCs w:val="10"/>
              </w:rPr>
            </w:pPr>
          </w:p>
        </w:tc>
      </w:tr>
      <w:tr>
        <w:tblPrEx>
          <w:tblCellMar>
            <w:top w:w="0" w:type="dxa"/>
            <w:left w:w="10" w:type="dxa"/>
            <w:bottom w:w="0" w:type="dxa"/>
            <w:right w:w="10" w:type="dxa"/>
          </w:tblCellMar>
        </w:tblPrEx>
        <w:trPr>
          <w:trHeight w:val="1171" w:hRule="exact"/>
          <w:jc w:val="center"/>
        </w:trPr>
        <w:tc>
          <w:tcPr>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280" w:line="240" w:lineRule="auto"/>
              <w:ind w:left="0" w:right="0" w:firstLine="0"/>
              <w:jc w:val="center"/>
              <w:rPr>
                <w:sz w:val="24"/>
                <w:szCs w:val="24"/>
              </w:rPr>
            </w:pPr>
            <w:r>
              <w:rPr>
                <w:b/>
                <w:bCs/>
                <w:color w:val="000000"/>
                <w:spacing w:val="0"/>
                <w:w w:val="100"/>
                <w:position w:val="0"/>
                <w:sz w:val="24"/>
                <w:szCs w:val="24"/>
                <w:shd w:val="clear" w:color="auto" w:fill="auto"/>
              </w:rPr>
              <w:t>招标代理</w:t>
            </w:r>
          </w:p>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机构名称</w:t>
            </w:r>
          </w:p>
        </w:tc>
        <w:tc>
          <w:tcPr>
            <w:gridSpan w:val="3"/>
            <w:tcBorders>
              <w:top w:val="single" w:color="auto" w:sz="4" w:space="0"/>
              <w:left w:val="single" w:color="auto" w:sz="4" w:space="0"/>
              <w:right w:val="single" w:color="auto" w:sz="4" w:space="0"/>
            </w:tcBorders>
            <w:shd w:val="clear" w:color="auto" w:fill="auto"/>
            <w:vAlign w:val="top"/>
          </w:tcPr>
          <w:p>
            <w:pPr>
              <w:widowControl w:val="0"/>
              <w:rPr>
                <w:sz w:val="10"/>
                <w:szCs w:val="10"/>
              </w:rPr>
            </w:pPr>
          </w:p>
        </w:tc>
      </w:tr>
      <w:tr>
        <w:tblPrEx>
          <w:tblCellMar>
            <w:top w:w="0" w:type="dxa"/>
            <w:left w:w="10" w:type="dxa"/>
            <w:bottom w:w="0" w:type="dxa"/>
            <w:right w:w="10" w:type="dxa"/>
          </w:tblCellMar>
        </w:tblPrEx>
        <w:trPr>
          <w:trHeight w:val="1238" w:hRule="exact"/>
          <w:jc w:val="center"/>
        </w:trPr>
        <w:tc>
          <w:tcPr>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代理项目负责人姓名</w:t>
            </w:r>
          </w:p>
        </w:tc>
        <w:tc>
          <w:tcPr>
            <w:tcBorders>
              <w:top w:val="single" w:color="auto" w:sz="4" w:space="0"/>
              <w:left w:val="single" w:color="auto" w:sz="4" w:space="0"/>
            </w:tcBorders>
            <w:shd w:val="clear" w:color="auto" w:fill="auto"/>
            <w:vAlign w:val="top"/>
          </w:tcPr>
          <w:p>
            <w:pPr>
              <w:widowControl w:val="0"/>
              <w:rPr>
                <w:sz w:val="10"/>
                <w:szCs w:val="10"/>
              </w:rPr>
            </w:pP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rPr>
              <w:t>代理项目负责人电话</w:t>
            </w:r>
          </w:p>
        </w:tc>
        <w:tc>
          <w:tcPr>
            <w:tcBorders>
              <w:top w:val="single" w:color="auto" w:sz="4" w:space="0"/>
              <w:left w:val="single" w:color="auto" w:sz="4" w:space="0"/>
              <w:right w:val="single" w:color="auto" w:sz="4" w:space="0"/>
            </w:tcBorders>
            <w:shd w:val="clear" w:color="auto" w:fill="auto"/>
            <w:vAlign w:val="top"/>
          </w:tcPr>
          <w:p>
            <w:pPr>
              <w:widowControl w:val="0"/>
              <w:rPr>
                <w:sz w:val="10"/>
                <w:szCs w:val="10"/>
              </w:rPr>
            </w:pPr>
          </w:p>
        </w:tc>
      </w:tr>
      <w:tr>
        <w:tblPrEx>
          <w:tblCellMar>
            <w:top w:w="0" w:type="dxa"/>
            <w:left w:w="10" w:type="dxa"/>
            <w:bottom w:w="0" w:type="dxa"/>
            <w:right w:w="10" w:type="dxa"/>
          </w:tblCellMar>
        </w:tblPrEx>
        <w:trPr>
          <w:trHeight w:val="715" w:hRule="exact"/>
          <w:jc w:val="center"/>
        </w:trPr>
        <w:tc>
          <w:tcPr>
            <w:vMerge w:val="restart"/>
            <w:tcBorders>
              <w:top w:val="single" w:color="auto" w:sz="4" w:space="0"/>
              <w:left w:val="single" w:color="auto" w:sz="4" w:space="0"/>
            </w:tcBorders>
            <w:shd w:val="clear" w:color="auto" w:fill="auto"/>
            <w:textDirection w:val="tbRlV"/>
            <w:vAlign w:val="center"/>
          </w:tcPr>
          <w:p>
            <w:pPr>
              <w:pStyle w:val="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rPr>
              <w:t>履约情况评价</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合法合规</w:t>
            </w:r>
          </w:p>
        </w:tc>
        <w:tc>
          <w:tcPr>
            <w:gridSpan w:val="3"/>
            <w:tcBorders>
              <w:top w:val="single" w:color="auto" w:sz="4" w:space="0"/>
              <w:left w:val="single" w:color="auto" w:sz="4" w:space="0"/>
              <w:righ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160"/>
              <w:jc w:val="both"/>
              <w:rPr>
                <w:sz w:val="24"/>
                <w:szCs w:val="24"/>
              </w:rPr>
            </w:pPr>
            <w:r>
              <w:rPr>
                <w:color w:val="000000"/>
                <w:spacing w:val="0"/>
                <w:w w:val="100"/>
                <w:position w:val="0"/>
                <w:sz w:val="24"/>
                <w:szCs w:val="24"/>
                <w:shd w:val="clear" w:color="auto" w:fill="auto"/>
              </w:rPr>
              <w:t>□好</w:t>
            </w:r>
            <w:r>
              <w:rPr>
                <w:rFonts w:ascii="Times New Roman" w:hAnsi="Times New Roman" w:eastAsia="Times New Roman" w:cs="Times New Roman"/>
                <w:color w:val="000000"/>
                <w:spacing w:val="0"/>
                <w:w w:val="100"/>
                <w:position w:val="0"/>
                <w:sz w:val="22"/>
                <w:szCs w:val="22"/>
                <w:shd w:val="clear" w:color="auto" w:fill="auto"/>
              </w:rPr>
              <w:t>25</w:t>
            </w:r>
            <w:r>
              <w:rPr>
                <w:color w:val="000000"/>
                <w:spacing w:val="0"/>
                <w:w w:val="100"/>
                <w:position w:val="0"/>
                <w:sz w:val="24"/>
                <w:szCs w:val="24"/>
                <w:shd w:val="clear" w:color="auto" w:fill="auto"/>
              </w:rPr>
              <w:t>分□较好</w:t>
            </w:r>
            <w:r>
              <w:rPr>
                <w:rFonts w:ascii="Times New Roman" w:hAnsi="Times New Roman" w:eastAsia="Times New Roman" w:cs="Times New Roman"/>
                <w:color w:val="000000"/>
                <w:spacing w:val="0"/>
                <w:w w:val="100"/>
                <w:position w:val="0"/>
                <w:sz w:val="22"/>
                <w:szCs w:val="22"/>
                <w:shd w:val="clear" w:color="auto" w:fill="auto"/>
              </w:rPr>
              <w:t>20</w:t>
            </w:r>
            <w:r>
              <w:rPr>
                <w:color w:val="000000"/>
                <w:spacing w:val="0"/>
                <w:w w:val="100"/>
                <w:position w:val="0"/>
                <w:sz w:val="24"/>
                <w:szCs w:val="24"/>
                <w:shd w:val="clear" w:color="auto" w:fill="auto"/>
              </w:rPr>
              <w:t>分□中</w:t>
            </w:r>
            <w:r>
              <w:rPr>
                <w:rFonts w:ascii="Times New Roman" w:hAnsi="Times New Roman" w:eastAsia="Times New Roman" w:cs="Times New Roman"/>
                <w:color w:val="000000"/>
                <w:spacing w:val="0"/>
                <w:w w:val="100"/>
                <w:position w:val="0"/>
                <w:sz w:val="22"/>
                <w:szCs w:val="22"/>
                <w:shd w:val="clear" w:color="auto" w:fill="auto"/>
              </w:rPr>
              <w:t>15</w:t>
            </w:r>
            <w:r>
              <w:rPr>
                <w:color w:val="000000"/>
                <w:spacing w:val="0"/>
                <w:w w:val="100"/>
                <w:position w:val="0"/>
                <w:sz w:val="24"/>
                <w:szCs w:val="24"/>
                <w:shd w:val="clear" w:color="auto" w:fill="auto"/>
              </w:rPr>
              <w:t>分□一般</w:t>
            </w:r>
            <w:r>
              <w:rPr>
                <w:rFonts w:ascii="Times New Roman" w:hAnsi="Times New Roman" w:eastAsia="Times New Roman" w:cs="Times New Roman"/>
                <w:color w:val="000000"/>
                <w:spacing w:val="0"/>
                <w:w w:val="100"/>
                <w:position w:val="0"/>
                <w:sz w:val="22"/>
                <w:szCs w:val="22"/>
                <w:shd w:val="clear" w:color="auto" w:fill="auto"/>
              </w:rPr>
              <w:t>10</w:t>
            </w:r>
            <w:r>
              <w:rPr>
                <w:color w:val="000000"/>
                <w:spacing w:val="0"/>
                <w:w w:val="100"/>
                <w:position w:val="0"/>
                <w:sz w:val="24"/>
                <w:szCs w:val="24"/>
                <w:shd w:val="clear" w:color="auto" w:fill="auto"/>
              </w:rPr>
              <w:t>分□差</w:t>
            </w:r>
            <w:r>
              <w:rPr>
                <w:rFonts w:ascii="Times New Roman" w:hAnsi="Times New Roman" w:eastAsia="Times New Roman" w:cs="Times New Roman"/>
                <w:color w:val="000000"/>
                <w:spacing w:val="0"/>
                <w:w w:val="100"/>
                <w:position w:val="0"/>
                <w:sz w:val="22"/>
                <w:szCs w:val="22"/>
                <w:shd w:val="clear" w:color="auto" w:fill="auto"/>
              </w:rPr>
              <w:t>5</w:t>
            </w:r>
            <w:r>
              <w:rPr>
                <w:color w:val="000000"/>
                <w:spacing w:val="0"/>
                <w:w w:val="100"/>
                <w:position w:val="0"/>
                <w:sz w:val="24"/>
                <w:szCs w:val="24"/>
                <w:shd w:val="clear" w:color="auto" w:fill="auto"/>
              </w:rPr>
              <w:t>分</w:t>
            </w:r>
          </w:p>
        </w:tc>
      </w:tr>
      <w:tr>
        <w:tblPrEx>
          <w:tblCellMar>
            <w:top w:w="0" w:type="dxa"/>
            <w:left w:w="10" w:type="dxa"/>
            <w:bottom w:w="0" w:type="dxa"/>
            <w:right w:w="10" w:type="dxa"/>
          </w:tblCellMar>
        </w:tblPrEx>
        <w:trPr>
          <w:trHeight w:val="744" w:hRule="exact"/>
          <w:jc w:val="center"/>
        </w:trPr>
        <w:tc>
          <w:tcPr>
            <w:vMerge w:val="continue"/>
            <w:tcBorders>
              <w:left w:val="single" w:color="auto" w:sz="4" w:space="0"/>
            </w:tcBorders>
            <w:shd w:val="clear" w:color="auto" w:fill="auto"/>
            <w:textDirection w:val="tbRlV"/>
            <w:vAlign w:val="center"/>
          </w:tcP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专业素质</w:t>
            </w:r>
          </w:p>
        </w:tc>
        <w:tc>
          <w:tcPr>
            <w:gridSpan w:val="3"/>
            <w:tcBorders>
              <w:top w:val="single" w:color="auto" w:sz="4" w:space="0"/>
              <w:left w:val="single" w:color="auto" w:sz="4" w:space="0"/>
              <w:righ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160"/>
              <w:jc w:val="both"/>
              <w:rPr>
                <w:sz w:val="24"/>
                <w:szCs w:val="24"/>
              </w:rPr>
            </w:pPr>
            <w:r>
              <w:rPr>
                <w:color w:val="000000"/>
                <w:spacing w:val="0"/>
                <w:w w:val="100"/>
                <w:position w:val="0"/>
                <w:sz w:val="24"/>
                <w:szCs w:val="24"/>
                <w:shd w:val="clear" w:color="auto" w:fill="auto"/>
              </w:rPr>
              <w:t>□好</w:t>
            </w:r>
            <w:r>
              <w:rPr>
                <w:rFonts w:ascii="Times New Roman" w:hAnsi="Times New Roman" w:eastAsia="Times New Roman" w:cs="Times New Roman"/>
                <w:color w:val="000000"/>
                <w:spacing w:val="0"/>
                <w:w w:val="100"/>
                <w:position w:val="0"/>
                <w:sz w:val="22"/>
                <w:szCs w:val="22"/>
                <w:shd w:val="clear" w:color="auto" w:fill="auto"/>
              </w:rPr>
              <w:t>25</w:t>
            </w:r>
            <w:r>
              <w:rPr>
                <w:color w:val="000000"/>
                <w:spacing w:val="0"/>
                <w:w w:val="100"/>
                <w:position w:val="0"/>
                <w:sz w:val="24"/>
                <w:szCs w:val="24"/>
                <w:shd w:val="clear" w:color="auto" w:fill="auto"/>
              </w:rPr>
              <w:t>分□较好</w:t>
            </w:r>
            <w:r>
              <w:rPr>
                <w:rFonts w:ascii="Times New Roman" w:hAnsi="Times New Roman" w:eastAsia="Times New Roman" w:cs="Times New Roman"/>
                <w:color w:val="000000"/>
                <w:spacing w:val="0"/>
                <w:w w:val="100"/>
                <w:position w:val="0"/>
                <w:sz w:val="22"/>
                <w:szCs w:val="22"/>
                <w:shd w:val="clear" w:color="auto" w:fill="auto"/>
              </w:rPr>
              <w:t>20</w:t>
            </w:r>
            <w:r>
              <w:rPr>
                <w:color w:val="000000"/>
                <w:spacing w:val="0"/>
                <w:w w:val="100"/>
                <w:position w:val="0"/>
                <w:sz w:val="24"/>
                <w:szCs w:val="24"/>
                <w:shd w:val="clear" w:color="auto" w:fill="auto"/>
              </w:rPr>
              <w:t>分□中</w:t>
            </w:r>
            <w:r>
              <w:rPr>
                <w:rFonts w:ascii="Times New Roman" w:hAnsi="Times New Roman" w:eastAsia="Times New Roman" w:cs="Times New Roman"/>
                <w:color w:val="000000"/>
                <w:spacing w:val="0"/>
                <w:w w:val="100"/>
                <w:position w:val="0"/>
                <w:sz w:val="22"/>
                <w:szCs w:val="22"/>
                <w:shd w:val="clear" w:color="auto" w:fill="auto"/>
              </w:rPr>
              <w:t>15</w:t>
            </w:r>
            <w:r>
              <w:rPr>
                <w:color w:val="000000"/>
                <w:spacing w:val="0"/>
                <w:w w:val="100"/>
                <w:position w:val="0"/>
                <w:sz w:val="24"/>
                <w:szCs w:val="24"/>
                <w:shd w:val="clear" w:color="auto" w:fill="auto"/>
              </w:rPr>
              <w:t>分□一般</w:t>
            </w:r>
            <w:r>
              <w:rPr>
                <w:rFonts w:ascii="Times New Roman" w:hAnsi="Times New Roman" w:eastAsia="Times New Roman" w:cs="Times New Roman"/>
                <w:color w:val="000000"/>
                <w:spacing w:val="0"/>
                <w:w w:val="100"/>
                <w:position w:val="0"/>
                <w:sz w:val="22"/>
                <w:szCs w:val="22"/>
                <w:shd w:val="clear" w:color="auto" w:fill="auto"/>
              </w:rPr>
              <w:t>10</w:t>
            </w:r>
            <w:r>
              <w:rPr>
                <w:color w:val="000000"/>
                <w:spacing w:val="0"/>
                <w:w w:val="100"/>
                <w:position w:val="0"/>
                <w:sz w:val="24"/>
                <w:szCs w:val="24"/>
                <w:shd w:val="clear" w:color="auto" w:fill="auto"/>
              </w:rPr>
              <w:t>分□差</w:t>
            </w:r>
            <w:r>
              <w:rPr>
                <w:rFonts w:ascii="Times New Roman" w:hAnsi="Times New Roman" w:eastAsia="Times New Roman" w:cs="Times New Roman"/>
                <w:color w:val="000000"/>
                <w:spacing w:val="0"/>
                <w:w w:val="100"/>
                <w:position w:val="0"/>
                <w:sz w:val="22"/>
                <w:szCs w:val="22"/>
                <w:shd w:val="clear" w:color="auto" w:fill="auto"/>
              </w:rPr>
              <w:t>5</w:t>
            </w:r>
            <w:r>
              <w:rPr>
                <w:color w:val="000000"/>
                <w:spacing w:val="0"/>
                <w:w w:val="100"/>
                <w:position w:val="0"/>
                <w:sz w:val="24"/>
                <w:szCs w:val="24"/>
                <w:shd w:val="clear" w:color="auto" w:fill="auto"/>
              </w:rPr>
              <w:t>分</w:t>
            </w:r>
          </w:p>
        </w:tc>
      </w:tr>
      <w:tr>
        <w:tblPrEx>
          <w:tblCellMar>
            <w:top w:w="0" w:type="dxa"/>
            <w:left w:w="10" w:type="dxa"/>
            <w:bottom w:w="0" w:type="dxa"/>
            <w:right w:w="10" w:type="dxa"/>
          </w:tblCellMar>
        </w:tblPrEx>
        <w:trPr>
          <w:trHeight w:val="658" w:hRule="exact"/>
          <w:jc w:val="center"/>
        </w:trPr>
        <w:tc>
          <w:tcPr>
            <w:vMerge w:val="continue"/>
            <w:tcBorders>
              <w:left w:val="single" w:color="auto" w:sz="4" w:space="0"/>
            </w:tcBorders>
            <w:shd w:val="clear" w:color="auto" w:fill="auto"/>
            <w:textDirection w:val="tbRlV"/>
            <w:vAlign w:val="center"/>
          </w:tcP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工作效率</w:t>
            </w:r>
          </w:p>
        </w:tc>
        <w:tc>
          <w:tcPr>
            <w:gridSpan w:val="3"/>
            <w:tcBorders>
              <w:top w:val="single" w:color="auto" w:sz="4" w:space="0"/>
              <w:left w:val="single" w:color="auto" w:sz="4" w:space="0"/>
              <w:righ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160"/>
              <w:jc w:val="both"/>
              <w:rPr>
                <w:sz w:val="24"/>
                <w:szCs w:val="24"/>
              </w:rPr>
            </w:pPr>
            <w:r>
              <w:rPr>
                <w:color w:val="000000"/>
                <w:spacing w:val="0"/>
                <w:w w:val="100"/>
                <w:position w:val="0"/>
                <w:sz w:val="24"/>
                <w:szCs w:val="24"/>
                <w:shd w:val="clear" w:color="auto" w:fill="auto"/>
              </w:rPr>
              <w:t>□好</w:t>
            </w:r>
            <w:r>
              <w:rPr>
                <w:rFonts w:ascii="Times New Roman" w:hAnsi="Times New Roman" w:eastAsia="Times New Roman" w:cs="Times New Roman"/>
                <w:color w:val="000000"/>
                <w:spacing w:val="0"/>
                <w:w w:val="100"/>
                <w:position w:val="0"/>
                <w:sz w:val="22"/>
                <w:szCs w:val="22"/>
                <w:shd w:val="clear" w:color="auto" w:fill="auto"/>
              </w:rPr>
              <w:t>25</w:t>
            </w:r>
            <w:r>
              <w:rPr>
                <w:color w:val="000000"/>
                <w:spacing w:val="0"/>
                <w:w w:val="100"/>
                <w:position w:val="0"/>
                <w:sz w:val="24"/>
                <w:szCs w:val="24"/>
                <w:shd w:val="clear" w:color="auto" w:fill="auto"/>
              </w:rPr>
              <w:t>分□较好</w:t>
            </w:r>
            <w:r>
              <w:rPr>
                <w:rFonts w:ascii="Times New Roman" w:hAnsi="Times New Roman" w:eastAsia="Times New Roman" w:cs="Times New Roman"/>
                <w:color w:val="000000"/>
                <w:spacing w:val="0"/>
                <w:w w:val="100"/>
                <w:position w:val="0"/>
                <w:sz w:val="22"/>
                <w:szCs w:val="22"/>
                <w:shd w:val="clear" w:color="auto" w:fill="auto"/>
              </w:rPr>
              <w:t>20</w:t>
            </w:r>
            <w:r>
              <w:rPr>
                <w:color w:val="000000"/>
                <w:spacing w:val="0"/>
                <w:w w:val="100"/>
                <w:position w:val="0"/>
                <w:sz w:val="24"/>
                <w:szCs w:val="24"/>
                <w:shd w:val="clear" w:color="auto" w:fill="auto"/>
              </w:rPr>
              <w:t>分□中</w:t>
            </w:r>
            <w:r>
              <w:rPr>
                <w:rFonts w:ascii="Times New Roman" w:hAnsi="Times New Roman" w:eastAsia="Times New Roman" w:cs="Times New Roman"/>
                <w:color w:val="000000"/>
                <w:spacing w:val="0"/>
                <w:w w:val="100"/>
                <w:position w:val="0"/>
                <w:sz w:val="22"/>
                <w:szCs w:val="22"/>
                <w:shd w:val="clear" w:color="auto" w:fill="auto"/>
              </w:rPr>
              <w:t>15</w:t>
            </w:r>
            <w:r>
              <w:rPr>
                <w:color w:val="000000"/>
                <w:spacing w:val="0"/>
                <w:w w:val="100"/>
                <w:position w:val="0"/>
                <w:sz w:val="24"/>
                <w:szCs w:val="24"/>
                <w:shd w:val="clear" w:color="auto" w:fill="auto"/>
              </w:rPr>
              <w:t>分□一般</w:t>
            </w:r>
            <w:r>
              <w:rPr>
                <w:rFonts w:ascii="Times New Roman" w:hAnsi="Times New Roman" w:eastAsia="Times New Roman" w:cs="Times New Roman"/>
                <w:color w:val="000000"/>
                <w:spacing w:val="0"/>
                <w:w w:val="100"/>
                <w:position w:val="0"/>
                <w:sz w:val="22"/>
                <w:szCs w:val="22"/>
                <w:shd w:val="clear" w:color="auto" w:fill="auto"/>
              </w:rPr>
              <w:t>10</w:t>
            </w:r>
            <w:r>
              <w:rPr>
                <w:color w:val="000000"/>
                <w:spacing w:val="0"/>
                <w:w w:val="100"/>
                <w:position w:val="0"/>
                <w:sz w:val="24"/>
                <w:szCs w:val="24"/>
                <w:shd w:val="clear" w:color="auto" w:fill="auto"/>
              </w:rPr>
              <w:t>分□差</w:t>
            </w:r>
            <w:r>
              <w:rPr>
                <w:rFonts w:ascii="Times New Roman" w:hAnsi="Times New Roman" w:eastAsia="Times New Roman" w:cs="Times New Roman"/>
                <w:color w:val="000000"/>
                <w:spacing w:val="0"/>
                <w:w w:val="100"/>
                <w:position w:val="0"/>
                <w:sz w:val="22"/>
                <w:szCs w:val="22"/>
                <w:shd w:val="clear" w:color="auto" w:fill="auto"/>
              </w:rPr>
              <w:t>5</w:t>
            </w:r>
            <w:r>
              <w:rPr>
                <w:color w:val="000000"/>
                <w:spacing w:val="0"/>
                <w:w w:val="100"/>
                <w:position w:val="0"/>
                <w:sz w:val="24"/>
                <w:szCs w:val="24"/>
                <w:shd w:val="clear" w:color="auto" w:fill="auto"/>
              </w:rPr>
              <w:t>分</w:t>
            </w:r>
          </w:p>
        </w:tc>
      </w:tr>
      <w:tr>
        <w:tblPrEx>
          <w:tblCellMar>
            <w:top w:w="0" w:type="dxa"/>
            <w:left w:w="10" w:type="dxa"/>
            <w:bottom w:w="0" w:type="dxa"/>
            <w:right w:w="10" w:type="dxa"/>
          </w:tblCellMar>
        </w:tblPrEx>
        <w:trPr>
          <w:trHeight w:val="701" w:hRule="exact"/>
          <w:jc w:val="center"/>
        </w:trPr>
        <w:tc>
          <w:tcPr>
            <w:vMerge w:val="continue"/>
            <w:tcBorders>
              <w:left w:val="single" w:color="auto" w:sz="4" w:space="0"/>
            </w:tcBorders>
            <w:shd w:val="clear" w:color="auto" w:fill="auto"/>
            <w:textDirection w:val="tbRlV"/>
            <w:vAlign w:val="center"/>
          </w:tcP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服务态度</w:t>
            </w:r>
          </w:p>
        </w:tc>
        <w:tc>
          <w:tcPr>
            <w:gridSpan w:val="3"/>
            <w:tcBorders>
              <w:top w:val="single" w:color="auto" w:sz="4" w:space="0"/>
              <w:left w:val="single" w:color="auto" w:sz="4" w:space="0"/>
              <w:righ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160"/>
              <w:jc w:val="both"/>
              <w:rPr>
                <w:sz w:val="24"/>
                <w:szCs w:val="24"/>
              </w:rPr>
            </w:pPr>
            <w:r>
              <w:rPr>
                <w:color w:val="000000"/>
                <w:spacing w:val="0"/>
                <w:w w:val="100"/>
                <w:position w:val="0"/>
                <w:sz w:val="24"/>
                <w:szCs w:val="24"/>
                <w:shd w:val="clear" w:color="auto" w:fill="auto"/>
              </w:rPr>
              <w:t>□好</w:t>
            </w:r>
            <w:r>
              <w:rPr>
                <w:rFonts w:ascii="Times New Roman" w:hAnsi="Times New Roman" w:eastAsia="Times New Roman" w:cs="Times New Roman"/>
                <w:color w:val="000000"/>
                <w:spacing w:val="0"/>
                <w:w w:val="100"/>
                <w:position w:val="0"/>
                <w:sz w:val="22"/>
                <w:szCs w:val="22"/>
                <w:shd w:val="clear" w:color="auto" w:fill="auto"/>
              </w:rPr>
              <w:t>25</w:t>
            </w:r>
            <w:r>
              <w:rPr>
                <w:color w:val="000000"/>
                <w:spacing w:val="0"/>
                <w:w w:val="100"/>
                <w:position w:val="0"/>
                <w:sz w:val="24"/>
                <w:szCs w:val="24"/>
                <w:shd w:val="clear" w:color="auto" w:fill="auto"/>
              </w:rPr>
              <w:t>分□较好</w:t>
            </w:r>
            <w:r>
              <w:rPr>
                <w:rFonts w:ascii="Times New Roman" w:hAnsi="Times New Roman" w:eastAsia="Times New Roman" w:cs="Times New Roman"/>
                <w:color w:val="000000"/>
                <w:spacing w:val="0"/>
                <w:w w:val="100"/>
                <w:position w:val="0"/>
                <w:sz w:val="22"/>
                <w:szCs w:val="22"/>
                <w:shd w:val="clear" w:color="auto" w:fill="auto"/>
              </w:rPr>
              <w:t>20</w:t>
            </w:r>
            <w:r>
              <w:rPr>
                <w:color w:val="000000"/>
                <w:spacing w:val="0"/>
                <w:w w:val="100"/>
                <w:position w:val="0"/>
                <w:sz w:val="24"/>
                <w:szCs w:val="24"/>
                <w:shd w:val="clear" w:color="auto" w:fill="auto"/>
              </w:rPr>
              <w:t>分□中</w:t>
            </w:r>
            <w:r>
              <w:rPr>
                <w:rFonts w:ascii="Times New Roman" w:hAnsi="Times New Roman" w:eastAsia="Times New Roman" w:cs="Times New Roman"/>
                <w:color w:val="000000"/>
                <w:spacing w:val="0"/>
                <w:w w:val="100"/>
                <w:position w:val="0"/>
                <w:sz w:val="22"/>
                <w:szCs w:val="22"/>
                <w:shd w:val="clear" w:color="auto" w:fill="auto"/>
              </w:rPr>
              <w:t>15</w:t>
            </w:r>
            <w:r>
              <w:rPr>
                <w:color w:val="000000"/>
                <w:spacing w:val="0"/>
                <w:w w:val="100"/>
                <w:position w:val="0"/>
                <w:sz w:val="24"/>
                <w:szCs w:val="24"/>
                <w:shd w:val="clear" w:color="auto" w:fill="auto"/>
              </w:rPr>
              <w:t>分□一般</w:t>
            </w:r>
            <w:r>
              <w:rPr>
                <w:rFonts w:ascii="Times New Roman" w:hAnsi="Times New Roman" w:eastAsia="Times New Roman" w:cs="Times New Roman"/>
                <w:color w:val="000000"/>
                <w:spacing w:val="0"/>
                <w:w w:val="100"/>
                <w:position w:val="0"/>
                <w:sz w:val="22"/>
                <w:szCs w:val="22"/>
                <w:shd w:val="clear" w:color="auto" w:fill="auto"/>
              </w:rPr>
              <w:t>10</w:t>
            </w:r>
            <w:r>
              <w:rPr>
                <w:color w:val="000000"/>
                <w:spacing w:val="0"/>
                <w:w w:val="100"/>
                <w:position w:val="0"/>
                <w:sz w:val="24"/>
                <w:szCs w:val="24"/>
                <w:shd w:val="clear" w:color="auto" w:fill="auto"/>
              </w:rPr>
              <w:t>分□差</w:t>
            </w:r>
            <w:r>
              <w:rPr>
                <w:rFonts w:ascii="Times New Roman" w:hAnsi="Times New Roman" w:eastAsia="Times New Roman" w:cs="Times New Roman"/>
                <w:color w:val="000000"/>
                <w:spacing w:val="0"/>
                <w:w w:val="100"/>
                <w:position w:val="0"/>
                <w:sz w:val="22"/>
                <w:szCs w:val="22"/>
                <w:shd w:val="clear" w:color="auto" w:fill="auto"/>
              </w:rPr>
              <w:t>5</w:t>
            </w:r>
            <w:r>
              <w:rPr>
                <w:color w:val="000000"/>
                <w:spacing w:val="0"/>
                <w:w w:val="100"/>
                <w:position w:val="0"/>
                <w:sz w:val="24"/>
                <w:szCs w:val="24"/>
                <w:shd w:val="clear" w:color="auto" w:fill="auto"/>
              </w:rPr>
              <w:t>分</w:t>
            </w:r>
          </w:p>
        </w:tc>
      </w:tr>
      <w:tr>
        <w:tblPrEx>
          <w:tblCellMar>
            <w:top w:w="0" w:type="dxa"/>
            <w:left w:w="10" w:type="dxa"/>
            <w:bottom w:w="0" w:type="dxa"/>
            <w:right w:w="10" w:type="dxa"/>
          </w:tblCellMar>
        </w:tblPrEx>
        <w:trPr>
          <w:trHeight w:val="1382" w:hRule="exact"/>
          <w:jc w:val="center"/>
        </w:trPr>
        <w:tc>
          <w:tcPr>
            <w:gridSpan w:val="2"/>
            <w:tcBorders>
              <w:top w:val="single" w:color="auto" w:sz="4" w:space="0"/>
              <w:left w:val="single" w:color="auto" w:sz="4" w:space="0"/>
              <w:bottom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其他意见</w:t>
            </w:r>
          </w:p>
        </w:tc>
        <w:tc>
          <w:tcPr>
            <w:gridSpan w:val="3"/>
            <w:tcBorders>
              <w:top w:val="single" w:color="auto" w:sz="4" w:space="0"/>
              <w:left w:val="single" w:color="auto" w:sz="4" w:space="0"/>
              <w:bottom w:val="single" w:color="auto" w:sz="4" w:space="0"/>
              <w:right w:val="single" w:color="auto" w:sz="4" w:space="0"/>
            </w:tcBorders>
            <w:shd w:val="clear" w:color="auto" w:fill="auto"/>
            <w:vAlign w:val="top"/>
          </w:tcPr>
          <w:p>
            <w:pPr>
              <w:widowControl w:val="0"/>
              <w:rPr>
                <w:sz w:val="10"/>
                <w:szCs w:val="10"/>
              </w:rPr>
            </w:pPr>
          </w:p>
        </w:tc>
      </w:tr>
    </w:tbl>
    <w:p>
      <w:pPr>
        <w:widowControl w:val="0"/>
        <w:spacing w:after="719" w:line="1" w:lineRule="exact"/>
      </w:pPr>
    </w:p>
    <w:p>
      <w:pPr>
        <w:pStyle w:val="9"/>
        <w:keepNext w:val="0"/>
        <w:keepLines w:val="0"/>
        <w:widowControl w:val="0"/>
        <w:shd w:val="clear" w:color="auto" w:fill="auto"/>
        <w:bidi w:val="0"/>
        <w:spacing w:before="0" w:after="220" w:line="240" w:lineRule="auto"/>
        <w:ind w:left="0" w:right="1460" w:firstLine="0"/>
        <w:jc w:val="right"/>
        <w:rPr>
          <w:sz w:val="28"/>
          <w:szCs w:val="28"/>
        </w:rPr>
      </w:pPr>
      <w:r>
        <w:rPr>
          <w:color w:val="000000"/>
          <w:spacing w:val="0"/>
          <w:w w:val="100"/>
          <w:position w:val="0"/>
          <w:sz w:val="28"/>
          <w:szCs w:val="28"/>
          <w:shd w:val="clear" w:color="auto" w:fill="auto"/>
        </w:rPr>
        <w:t>招标人（签字盖章）：</w:t>
      </w:r>
    </w:p>
    <w:p>
      <w:pPr>
        <w:pStyle w:val="9"/>
        <w:keepNext w:val="0"/>
        <w:keepLines w:val="0"/>
        <w:widowControl w:val="0"/>
        <w:shd w:val="clear" w:color="auto" w:fill="auto"/>
        <w:bidi w:val="0"/>
        <w:spacing w:before="0" w:after="220" w:line="240" w:lineRule="auto"/>
        <w:ind w:left="0" w:right="1460" w:firstLine="0"/>
        <w:jc w:val="center"/>
        <w:rPr>
          <w:sz w:val="28"/>
          <w:szCs w:val="28"/>
        </w:rPr>
      </w:pPr>
      <w:r>
        <w:rPr>
          <w:rFonts w:hint="eastAsia"/>
          <w:color w:val="000000"/>
          <w:spacing w:val="0"/>
          <w:w w:val="100"/>
          <w:position w:val="0"/>
          <w:sz w:val="28"/>
          <w:szCs w:val="28"/>
          <w:shd w:val="clear" w:color="auto" w:fill="auto"/>
          <w:lang w:val="en-US" w:eastAsia="zh-CN"/>
        </w:rPr>
        <w:t xml:space="preserve">                                   </w:t>
      </w:r>
      <w:r>
        <w:rPr>
          <w:color w:val="000000"/>
          <w:spacing w:val="0"/>
          <w:w w:val="100"/>
          <w:position w:val="0"/>
          <w:sz w:val="28"/>
          <w:szCs w:val="28"/>
          <w:shd w:val="clear" w:color="auto" w:fill="auto"/>
        </w:rPr>
        <w:t>年</w:t>
      </w:r>
      <w:r>
        <w:rPr>
          <w:rFonts w:hint="eastAsia"/>
          <w:color w:val="000000"/>
          <w:spacing w:val="0"/>
          <w:w w:val="100"/>
          <w:position w:val="0"/>
          <w:sz w:val="28"/>
          <w:szCs w:val="28"/>
          <w:shd w:val="clear" w:color="auto" w:fill="auto"/>
          <w:lang w:val="en-US" w:eastAsia="zh-CN"/>
        </w:rPr>
        <w:t xml:space="preserve">    </w:t>
      </w:r>
      <w:r>
        <w:rPr>
          <w:color w:val="000000"/>
          <w:spacing w:val="0"/>
          <w:w w:val="100"/>
          <w:position w:val="0"/>
          <w:sz w:val="28"/>
          <w:szCs w:val="28"/>
          <w:shd w:val="clear" w:color="auto" w:fill="auto"/>
        </w:rPr>
        <w:t>月</w:t>
      </w:r>
      <w:r>
        <w:rPr>
          <w:rFonts w:hint="eastAsia"/>
          <w:color w:val="000000"/>
          <w:spacing w:val="0"/>
          <w:w w:val="100"/>
          <w:position w:val="0"/>
          <w:sz w:val="28"/>
          <w:szCs w:val="28"/>
          <w:shd w:val="clear" w:color="auto" w:fill="auto"/>
          <w:lang w:val="en-US" w:eastAsia="zh-CN"/>
        </w:rPr>
        <w:t xml:space="preserve">    </w:t>
      </w:r>
      <w:r>
        <w:rPr>
          <w:color w:val="000000"/>
          <w:spacing w:val="0"/>
          <w:w w:val="100"/>
          <w:position w:val="0"/>
          <w:sz w:val="28"/>
          <w:szCs w:val="28"/>
          <w:shd w:val="clear" w:color="auto" w:fill="auto"/>
        </w:rPr>
        <w:t>日</w:t>
      </w:r>
      <w:r>
        <w:br w:type="page"/>
      </w:r>
    </w:p>
    <w:p>
      <w:pPr>
        <w:pStyle w:val="8"/>
        <w:keepNext/>
        <w:keepLines/>
        <w:widowControl w:val="0"/>
        <w:shd w:val="clear" w:color="auto" w:fill="auto"/>
        <w:bidi w:val="0"/>
        <w:spacing w:before="0" w:after="180" w:line="240" w:lineRule="auto"/>
        <w:ind w:left="0" w:right="0" w:firstLine="0"/>
        <w:jc w:val="both"/>
        <w:rPr>
          <w:rFonts w:hint="eastAsia" w:ascii="方正小标宋_GBK" w:hAnsi="方正小标宋_GBK" w:eastAsia="方正小标宋_GBK" w:cs="方正小标宋_GBK"/>
          <w:color w:val="000000"/>
          <w:spacing w:val="0"/>
          <w:w w:val="100"/>
          <w:position w:val="0"/>
          <w:sz w:val="32"/>
          <w:szCs w:val="32"/>
          <w:shd w:val="clear" w:color="auto" w:fill="auto"/>
          <w:lang w:val="en-US" w:eastAsia="zh-CN"/>
        </w:rPr>
      </w:pPr>
      <w:bookmarkStart w:id="1" w:name="bookmark6"/>
      <w:r>
        <w:rPr>
          <w:rFonts w:hint="eastAsia" w:ascii="黑体" w:hAnsi="黑体" w:eastAsia="黑体" w:cs="黑体"/>
          <w:b w:val="0"/>
          <w:bCs w:val="0"/>
          <w:color w:val="000000"/>
          <w:spacing w:val="0"/>
          <w:w w:val="100"/>
          <w:position w:val="0"/>
          <w:sz w:val="32"/>
          <w:szCs w:val="32"/>
          <w:shd w:val="clear" w:color="auto" w:fill="auto"/>
          <w:lang w:eastAsia="zh-CN"/>
        </w:rPr>
        <w:t>附件</w:t>
      </w:r>
      <w:r>
        <w:rPr>
          <w:rFonts w:hint="eastAsia" w:ascii="黑体" w:hAnsi="黑体" w:eastAsia="黑体" w:cs="黑体"/>
          <w:b w:val="0"/>
          <w:bCs w:val="0"/>
          <w:color w:val="000000"/>
          <w:spacing w:val="0"/>
          <w:w w:val="100"/>
          <w:position w:val="0"/>
          <w:sz w:val="32"/>
          <w:szCs w:val="32"/>
          <w:shd w:val="clear" w:color="auto" w:fill="auto"/>
          <w:lang w:val="en-US" w:eastAsia="zh-CN"/>
        </w:rPr>
        <w:t>2</w:t>
      </w:r>
    </w:p>
    <w:p>
      <w:pPr>
        <w:pStyle w:val="8"/>
        <w:keepNext/>
        <w:keepLines/>
        <w:widowControl w:val="0"/>
        <w:shd w:val="clear" w:color="auto" w:fill="auto"/>
        <w:bidi w:val="0"/>
        <w:spacing w:before="0" w:after="180" w:line="240" w:lineRule="auto"/>
        <w:ind w:left="0" w:right="0" w:firstLine="0"/>
        <w:jc w:val="center"/>
      </w:pPr>
      <w:r>
        <w:rPr>
          <w:rFonts w:hint="eastAsia" w:ascii="方正小标宋简体" w:hAnsi="方正小标宋简体" w:eastAsia="方正小标宋简体" w:cs="方正小标宋简体"/>
          <w:color w:val="000000"/>
          <w:spacing w:val="0"/>
          <w:w w:val="100"/>
          <w:position w:val="0"/>
          <w:sz w:val="40"/>
          <w:szCs w:val="40"/>
          <w:shd w:val="clear" w:color="auto" w:fill="auto"/>
        </w:rPr>
        <w:t>招标代理机构执业情况量化评价表</w:t>
      </w:r>
      <w:bookmarkEnd w:id="1"/>
    </w:p>
    <w:p>
      <w:pPr>
        <w:pStyle w:val="9"/>
        <w:keepNext w:val="0"/>
        <w:keepLines w:val="0"/>
        <w:widowControl w:val="0"/>
        <w:shd w:val="clear" w:color="auto" w:fill="auto"/>
        <w:bidi w:val="0"/>
        <w:spacing w:before="0" w:after="60" w:line="240" w:lineRule="auto"/>
        <w:ind w:left="1800" w:right="0" w:firstLine="300" w:firstLineChars="100"/>
        <w:jc w:val="left"/>
        <w:rPr>
          <w:sz w:val="32"/>
          <w:szCs w:val="32"/>
        </w:rPr>
      </w:pPr>
      <w:r>
        <w:rPr>
          <w:rFonts w:hint="eastAsia" w:ascii="宋体" w:hAnsi="宋体" w:eastAsia="宋体" w:cs="宋体"/>
          <w:color w:val="000000"/>
          <w:spacing w:val="0"/>
          <w:w w:val="100"/>
          <w:position w:val="0"/>
          <w:sz w:val="30"/>
          <w:szCs w:val="30"/>
          <w:shd w:val="clear" w:color="auto" w:fill="auto"/>
        </w:rPr>
        <w:t>（公共资源交易中心评价20%）</w:t>
      </w:r>
      <w:r>
        <w:rPr>
          <w:rFonts w:hint="eastAsia" w:cs="宋体"/>
          <w:color w:val="000000"/>
          <w:spacing w:val="0"/>
          <w:w w:val="100"/>
          <w:position w:val="0"/>
          <w:sz w:val="30"/>
          <w:szCs w:val="30"/>
          <w:shd w:val="clear" w:color="auto" w:fill="auto"/>
          <w:lang w:val="en-US" w:eastAsia="zh-CN"/>
        </w:rPr>
        <w:t xml:space="preserve">     </w:t>
      </w:r>
      <w:r>
        <w:rPr>
          <w:rFonts w:hint="eastAsia" w:ascii="宋体" w:hAnsi="宋体" w:eastAsia="宋体" w:cs="宋体"/>
          <w:color w:val="000000"/>
          <w:spacing w:val="0"/>
          <w:w w:val="100"/>
          <w:position w:val="0"/>
          <w:sz w:val="30"/>
          <w:szCs w:val="30"/>
          <w:shd w:val="clear" w:color="auto" w:fill="auto"/>
        </w:rPr>
        <w:t>得分：</w:t>
      </w:r>
    </w:p>
    <w:tbl>
      <w:tblPr>
        <w:tblStyle w:val="6"/>
        <w:tblW w:w="0" w:type="auto"/>
        <w:jc w:val="center"/>
        <w:tblLayout w:type="autofit"/>
        <w:tblCellMar>
          <w:top w:w="0" w:type="dxa"/>
          <w:left w:w="10" w:type="dxa"/>
          <w:bottom w:w="0" w:type="dxa"/>
          <w:right w:w="10" w:type="dxa"/>
        </w:tblCellMar>
      </w:tblPr>
      <w:tblGrid>
        <w:gridCol w:w="984"/>
        <w:gridCol w:w="3037"/>
        <w:gridCol w:w="3012"/>
        <w:gridCol w:w="689"/>
        <w:gridCol w:w="796"/>
      </w:tblGrid>
      <w:tr>
        <w:tblPrEx>
          <w:tblCellMar>
            <w:top w:w="0" w:type="dxa"/>
            <w:left w:w="10" w:type="dxa"/>
            <w:bottom w:w="0" w:type="dxa"/>
            <w:right w:w="10" w:type="dxa"/>
          </w:tblCellMar>
        </w:tblPrEx>
        <w:trPr>
          <w:trHeight w:val="666" w:hRule="exact"/>
          <w:jc w:val="center"/>
        </w:trPr>
        <w:tc>
          <w:tcPr>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项目名称</w:t>
            </w:r>
          </w:p>
        </w:tc>
        <w:tc>
          <w:tcPr>
            <w:gridSpan w:val="3"/>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27" w:hRule="exact"/>
          <w:jc w:val="center"/>
        </w:trPr>
        <w:tc>
          <w:tcPr>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代理机构</w:t>
            </w:r>
          </w:p>
        </w:tc>
        <w:tc>
          <w:tcPr>
            <w:gridSpan w:val="3"/>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590"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pageBreakBefore w:val="0"/>
              <w:widowControl w:val="0"/>
              <w:shd w:val="clear" w:color="auto" w:fill="auto"/>
              <w:kinsoku/>
              <w:wordWrap/>
              <w:overflowPunct/>
              <w:topLinePunct w:val="0"/>
              <w:autoSpaceDE/>
              <w:autoSpaceDN/>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序号</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pageBreakBefore w:val="0"/>
              <w:widowControl w:val="0"/>
              <w:shd w:val="clear" w:color="auto" w:fill="auto"/>
              <w:kinsoku/>
              <w:wordWrap/>
              <w:overflowPunct/>
              <w:topLinePunct w:val="0"/>
              <w:autoSpaceDE/>
              <w:autoSpaceDN/>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经核实有如下情形</w:t>
            </w:r>
          </w:p>
        </w:tc>
        <w:tc>
          <w:tcPr>
            <w:tcW w:w="689" w:type="dxa"/>
            <w:tcBorders>
              <w:top w:val="single" w:color="auto" w:sz="4" w:space="0"/>
              <w:left w:val="single" w:color="auto" w:sz="4" w:space="0"/>
            </w:tcBorders>
            <w:shd w:val="clear" w:color="auto" w:fill="auto"/>
            <w:vAlign w:val="center"/>
          </w:tcPr>
          <w:p>
            <w:pPr>
              <w:pStyle w:val="10"/>
              <w:keepNext w:val="0"/>
              <w:keepLines w:val="0"/>
              <w:pageBreakBefore w:val="0"/>
              <w:widowControl w:val="0"/>
              <w:shd w:val="clear" w:color="auto" w:fill="auto"/>
              <w:kinsoku/>
              <w:wordWrap/>
              <w:overflowPunct/>
              <w:topLinePunct w:val="0"/>
              <w:autoSpaceDE/>
              <w:autoSpaceDN/>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加分</w:t>
            </w:r>
          </w:p>
        </w:tc>
        <w:tc>
          <w:tcPr>
            <w:tcW w:w="796" w:type="dxa"/>
            <w:tcBorders>
              <w:top w:val="single" w:color="auto" w:sz="4" w:space="0"/>
              <w:left w:val="single" w:color="auto" w:sz="4" w:space="0"/>
              <w:right w:val="single" w:color="auto" w:sz="4" w:space="0"/>
            </w:tcBorders>
            <w:shd w:val="clear" w:color="auto" w:fill="auto"/>
            <w:vAlign w:val="center"/>
          </w:tcPr>
          <w:p>
            <w:pPr>
              <w:pStyle w:val="10"/>
              <w:keepNext w:val="0"/>
              <w:keepLines w:val="0"/>
              <w:pageBreakBefore w:val="0"/>
              <w:widowControl w:val="0"/>
              <w:shd w:val="clear" w:color="auto" w:fill="auto"/>
              <w:kinsoku/>
              <w:wordWrap/>
              <w:overflowPunct/>
              <w:topLinePunct w:val="0"/>
              <w:autoSpaceDE/>
              <w:autoSpaceDN/>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备注</w:t>
            </w:r>
          </w:p>
        </w:tc>
      </w:tr>
      <w:tr>
        <w:tblPrEx>
          <w:tblCellMar>
            <w:top w:w="0" w:type="dxa"/>
            <w:left w:w="10" w:type="dxa"/>
            <w:bottom w:w="0" w:type="dxa"/>
            <w:right w:w="10" w:type="dxa"/>
          </w:tblCellMar>
        </w:tblPrEx>
        <w:trPr>
          <w:trHeight w:val="682"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有创新意识，主动向中心书面提出合理化建议并被采纳的，每件加5分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jc w:val="center"/>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jc w:val="center"/>
              <w:rPr>
                <w:rFonts w:hint="eastAsia" w:ascii="宋体" w:hAnsi="宋体" w:eastAsia="宋体" w:cs="宋体"/>
                <w:sz w:val="24"/>
                <w:szCs w:val="24"/>
              </w:rPr>
            </w:pPr>
          </w:p>
        </w:tc>
      </w:tr>
      <w:tr>
        <w:tblPrEx>
          <w:tblCellMar>
            <w:top w:w="0" w:type="dxa"/>
            <w:left w:w="10" w:type="dxa"/>
            <w:bottom w:w="0" w:type="dxa"/>
            <w:right w:w="10" w:type="dxa"/>
          </w:tblCellMar>
        </w:tblPrEx>
        <w:trPr>
          <w:trHeight w:val="566"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序号</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经核实有如下情形</w:t>
            </w:r>
          </w:p>
        </w:tc>
        <w:tc>
          <w:tcPr>
            <w:tcW w:w="68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扣分</w:t>
            </w:r>
          </w:p>
        </w:tc>
        <w:tc>
          <w:tcPr>
            <w:tcW w:w="796" w:type="dxa"/>
            <w:tcBorders>
              <w:top w:val="single" w:color="auto" w:sz="4" w:space="0"/>
              <w:left w:val="single" w:color="auto" w:sz="4" w:space="0"/>
              <w:righ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备注</w:t>
            </w:r>
          </w:p>
        </w:tc>
      </w:tr>
      <w:tr>
        <w:tblPrEx>
          <w:tblCellMar>
            <w:top w:w="0" w:type="dxa"/>
            <w:left w:w="10" w:type="dxa"/>
            <w:bottom w:w="0" w:type="dxa"/>
            <w:right w:w="10" w:type="dxa"/>
          </w:tblCellMar>
        </w:tblPrEx>
        <w:trPr>
          <w:trHeight w:val="686"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07"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未正确录入项目注册、招标方案等信息，经提醒退回修改后再次出现错误的，每次扣5分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29"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2</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未按规定使用资格预审文件、招标文件示范文本的，每次扣5分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20"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3</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向投标（资格预审申请）人收取招标（资格预审）文件、图纸等不应当收取的费用的，每次扣5分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63"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4</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资格预审文件、招标文件发出后，擅自终止招标的，每次扣5分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741"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5</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投标（资格预审申请）截止时间变更，未同步在系统中变更场地预约的，每次扣5分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29"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6</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专家抽取信息（时间、人数、专业、回避信息等）录入错误</w:t>
            </w:r>
            <w:r>
              <w:rPr>
                <w:rFonts w:hint="eastAsia" w:cs="宋体"/>
                <w:color w:val="000000"/>
                <w:spacing w:val="0"/>
                <w:w w:val="100"/>
                <w:position w:val="0"/>
                <w:sz w:val="24"/>
                <w:szCs w:val="24"/>
                <w:shd w:val="clear" w:color="auto" w:fill="auto"/>
                <w:lang w:eastAsia="zh-CN"/>
              </w:rPr>
              <w:t>。</w:t>
            </w:r>
          </w:p>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或者专家抽取申请与招标文件不符的，每次扣5分；</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91"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7</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发出的资格预审合格通知书（投标邀请书）与通过资格预审的申请人名单不一致的，每次扣5分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805"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8</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11"/>
                <w:w w:val="100"/>
                <w:position w:val="0"/>
                <w:sz w:val="24"/>
                <w:szCs w:val="24"/>
                <w:shd w:val="clear" w:color="auto" w:fill="auto"/>
              </w:rPr>
              <w:t>未按要求进行评标结果公示，公示的中标候选人名称、排序或其他信息有错误或者应当公示的内容不完整的，每次扣5分</w:t>
            </w:r>
            <w:r>
              <w:rPr>
                <w:rFonts w:hint="eastAsia" w:cs="宋体"/>
                <w:color w:val="000000"/>
                <w:spacing w:val="-11"/>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91"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9</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未按规定发出中标通知书或者发出的中标通知书中的相关内容有错误的，每次扣5分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91"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10</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招标异常未在电子交易平台办理招标异常手续的，每次扣5分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57"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11</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未按相关规定完成交易流程的，每次扣5分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91" w:hRule="exact"/>
          <w:jc w:val="center"/>
        </w:trPr>
        <w:tc>
          <w:tcPr>
            <w:tcW w:w="74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12</w:t>
            </w:r>
          </w:p>
        </w:tc>
        <w:tc>
          <w:tcPr>
            <w:tcW w:w="6286" w:type="dxa"/>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办理了项目容缺手续，未按承诺期限补齐相关资料的，每</w:t>
            </w:r>
          </w:p>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次扣5分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96" w:hRule="exact"/>
          <w:jc w:val="center"/>
        </w:trPr>
        <w:tc>
          <w:tcPr>
            <w:tcW w:w="747" w:type="dxa"/>
            <w:tcBorders>
              <w:top w:val="single" w:color="auto" w:sz="4" w:space="0"/>
              <w:left w:val="single" w:color="auto" w:sz="4" w:space="0"/>
              <w:bottom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right="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13</w:t>
            </w:r>
          </w:p>
        </w:tc>
        <w:tc>
          <w:tcPr>
            <w:tcW w:w="6286" w:type="dxa"/>
            <w:gridSpan w:val="2"/>
            <w:tcBorders>
              <w:top w:val="single" w:color="auto" w:sz="4" w:space="0"/>
              <w:left w:val="single" w:color="auto" w:sz="4" w:space="0"/>
              <w:bottom w:val="single" w:color="auto" w:sz="4" w:space="0"/>
            </w:tcBorders>
            <w:shd w:val="clear" w:color="auto" w:fill="auto"/>
            <w:vAlign w:val="center"/>
          </w:tcPr>
          <w:p>
            <w:pPr>
              <w:pStyle w:val="10"/>
              <w:keepNext w:val="0"/>
              <w:keepLines w:val="0"/>
              <w:widowControl w:val="0"/>
              <w:shd w:val="clear" w:color="auto" w:fill="auto"/>
              <w:bidi w:val="0"/>
              <w:spacing w:before="0" w:after="0" w:line="307"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未在电子交易平台中回复投标人提出的异议的，每次扣5分</w:t>
            </w:r>
            <w:r>
              <w:rPr>
                <w:rFonts w:hint="eastAsia" w:cs="宋体"/>
                <w:color w:val="000000"/>
                <w:spacing w:val="0"/>
                <w:w w:val="100"/>
                <w:position w:val="0"/>
                <w:sz w:val="24"/>
                <w:szCs w:val="24"/>
                <w:shd w:val="clear" w:color="auto" w:fill="auto"/>
                <w:lang w:eastAsia="zh-CN"/>
              </w:rPr>
              <w:t>。</w:t>
            </w:r>
          </w:p>
        </w:tc>
        <w:tc>
          <w:tcPr>
            <w:tcW w:w="689" w:type="dxa"/>
            <w:tcBorders>
              <w:top w:val="single" w:color="auto" w:sz="4" w:space="0"/>
              <w:left w:val="single" w:color="auto" w:sz="4" w:space="0"/>
              <w:bottom w:val="single" w:color="auto" w:sz="4" w:space="0"/>
            </w:tcBorders>
            <w:shd w:val="clear" w:color="auto" w:fill="auto"/>
            <w:vAlign w:val="top"/>
          </w:tcPr>
          <w:p>
            <w:pPr>
              <w:widowControl w:val="0"/>
              <w:rPr>
                <w:rFonts w:hint="eastAsia" w:ascii="宋体" w:hAnsi="宋体" w:eastAsia="宋体" w:cs="宋体"/>
                <w:sz w:val="24"/>
                <w:szCs w:val="24"/>
              </w:rPr>
            </w:pPr>
          </w:p>
        </w:tc>
        <w:tc>
          <w:tcPr>
            <w:tcW w:w="796" w:type="dxa"/>
            <w:tcBorders>
              <w:top w:val="single" w:color="auto" w:sz="4" w:space="0"/>
              <w:left w:val="single" w:color="auto" w:sz="4" w:space="0"/>
              <w:bottom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bl>
    <w:p>
      <w:pPr>
        <w:rPr>
          <w:rFonts w:hint="eastAsia" w:ascii="宋体" w:hAnsi="宋体" w:eastAsia="宋体" w:cs="宋体"/>
          <w:sz w:val="24"/>
          <w:szCs w:val="24"/>
        </w:rPr>
        <w:sectPr>
          <w:headerReference r:id="rId5" w:type="first"/>
          <w:footerReference r:id="rId8" w:type="first"/>
          <w:headerReference r:id="rId3" w:type="default"/>
          <w:footerReference r:id="rId6" w:type="default"/>
          <w:headerReference r:id="rId4" w:type="even"/>
          <w:footerReference r:id="rId7" w:type="even"/>
          <w:footnotePr>
            <w:numFmt w:val="decimal"/>
          </w:footnotePr>
          <w:pgSz w:w="11900" w:h="16840"/>
          <w:pgMar w:top="1474" w:right="1701" w:bottom="1474" w:left="1701" w:header="0" w:footer="1134" w:gutter="0"/>
          <w:pgNumType w:fmt="decimal"/>
          <w:cols w:space="0" w:num="1"/>
          <w:rtlGutter w:val="0"/>
          <w:docGrid w:linePitch="360" w:charSpace="0"/>
        </w:sectPr>
      </w:pPr>
    </w:p>
    <w:tbl>
      <w:tblPr>
        <w:tblStyle w:val="6"/>
        <w:tblW w:w="0" w:type="auto"/>
        <w:jc w:val="center"/>
        <w:tblLayout w:type="fixed"/>
        <w:tblCellMar>
          <w:top w:w="0" w:type="dxa"/>
          <w:left w:w="10" w:type="dxa"/>
          <w:bottom w:w="0" w:type="dxa"/>
          <w:right w:w="10" w:type="dxa"/>
        </w:tblCellMar>
      </w:tblPr>
      <w:tblGrid>
        <w:gridCol w:w="739"/>
        <w:gridCol w:w="6067"/>
        <w:gridCol w:w="763"/>
        <w:gridCol w:w="936"/>
      </w:tblGrid>
      <w:tr>
        <w:tblPrEx>
          <w:tblCellMar>
            <w:top w:w="0" w:type="dxa"/>
            <w:left w:w="10" w:type="dxa"/>
            <w:bottom w:w="0" w:type="dxa"/>
            <w:right w:w="10" w:type="dxa"/>
          </w:tblCellMar>
        </w:tblPrEx>
        <w:trPr>
          <w:trHeight w:val="686" w:hRule="exact"/>
          <w:jc w:val="center"/>
        </w:trPr>
        <w:tc>
          <w:tcPr>
            <w:tcW w:w="73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color w:val="000000"/>
                <w:spacing w:val="0"/>
                <w:w w:val="100"/>
                <w:position w:val="0"/>
                <w:sz w:val="24"/>
                <w:szCs w:val="24"/>
                <w:shd w:val="clear" w:color="auto" w:fill="auto"/>
              </w:rPr>
            </w:pPr>
            <w:r>
              <w:rPr>
                <w:rFonts w:hint="eastAsia" w:ascii="宋体" w:hAnsi="宋体" w:eastAsia="宋体" w:cs="宋体"/>
                <w:b/>
                <w:bCs/>
                <w:color w:val="000000"/>
                <w:spacing w:val="0"/>
                <w:w w:val="100"/>
                <w:position w:val="0"/>
                <w:sz w:val="24"/>
                <w:szCs w:val="24"/>
                <w:shd w:val="clear" w:color="auto" w:fill="auto"/>
              </w:rPr>
              <w:t>序号</w:t>
            </w:r>
          </w:p>
        </w:tc>
        <w:tc>
          <w:tcPr>
            <w:tcW w:w="6067"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color w:val="000000"/>
                <w:spacing w:val="0"/>
                <w:w w:val="100"/>
                <w:position w:val="0"/>
                <w:sz w:val="24"/>
                <w:szCs w:val="24"/>
                <w:shd w:val="clear" w:color="auto" w:fill="auto"/>
              </w:rPr>
            </w:pPr>
            <w:r>
              <w:rPr>
                <w:rFonts w:hint="eastAsia" w:ascii="宋体" w:hAnsi="宋体" w:eastAsia="宋体" w:cs="宋体"/>
                <w:b/>
                <w:bCs/>
                <w:color w:val="000000"/>
                <w:spacing w:val="0"/>
                <w:w w:val="100"/>
                <w:position w:val="0"/>
                <w:sz w:val="24"/>
                <w:szCs w:val="24"/>
                <w:shd w:val="clear" w:color="auto" w:fill="auto"/>
              </w:rPr>
              <w:t>经核实有如下情形</w:t>
            </w:r>
          </w:p>
        </w:tc>
        <w:tc>
          <w:tcPr>
            <w:tcW w:w="763"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扣分</w:t>
            </w:r>
          </w:p>
        </w:tc>
        <w:tc>
          <w:tcPr>
            <w:tcW w:w="936" w:type="dxa"/>
            <w:tcBorders>
              <w:top w:val="single" w:color="auto" w:sz="4" w:space="0"/>
              <w:left w:val="single" w:color="auto" w:sz="4" w:space="0"/>
              <w:righ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shd w:val="clear" w:color="auto" w:fill="auto"/>
              </w:rPr>
              <w:t>备注</w:t>
            </w:r>
          </w:p>
        </w:tc>
      </w:tr>
      <w:tr>
        <w:tblPrEx>
          <w:tblCellMar>
            <w:top w:w="0" w:type="dxa"/>
            <w:left w:w="10" w:type="dxa"/>
            <w:bottom w:w="0" w:type="dxa"/>
            <w:right w:w="10" w:type="dxa"/>
          </w:tblCellMar>
        </w:tblPrEx>
        <w:trPr>
          <w:trHeight w:val="686"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14</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在开评标环节，工作人员未挂牌上岗的，每次扣5分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842"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15</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07"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无正当理由延长解密时间，投标（资格预审申请）文件应退未退的，每次扣5分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91"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16</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组织开标时，工作流程或者系统操作出现错误，影响开标工作的，每次扣5分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24"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17</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未经许可进入评标现场，或者经许可进入评标现场但未按规定办理进出登记手续的，每次扣5分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91"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18</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未按要求进行评标准备或者未向评标（评审）委员会提供评标所必需的信息材料的，每人次扣5分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29"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19</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编制的招标（资格预审）文件中内容不全、有歧义或前后不一致，或者设置的资格条件存在错误的，每次扣5分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86"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20</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未按规定支付评标专家劳务费的，每次扣5分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91"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21</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未按规定对评标（资审）结果进行形式核查导致复评或重新修正的，每次扣5分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91"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22</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录入电子交易平台的相关信息不完整或错误的，每次扣5分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86"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23</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07"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发布的信息有误，被政府网站等管理部门纠错曝光或者造成其他不良影响的，每次扣5分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82"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24</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提供与招标有关的资料弄虚作假的，每次扣5分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941"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25</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0" w:lineRule="exac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未履行保密义务，违规对外透露对投标文件的评审和比较、中标候选人的推荐情况以及评标有关的其他情况的，每次扣5分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r>
        <w:tblPrEx>
          <w:tblCellMar>
            <w:top w:w="0" w:type="dxa"/>
            <w:left w:w="10" w:type="dxa"/>
            <w:bottom w:w="0" w:type="dxa"/>
            <w:right w:w="10" w:type="dxa"/>
          </w:tblCellMar>
        </w:tblPrEx>
        <w:trPr>
          <w:trHeight w:val="691" w:hRule="exact"/>
          <w:jc w:val="center"/>
        </w:trPr>
        <w:tc>
          <w:tcPr>
            <w:tcBorders>
              <w:top w:val="single" w:color="auto" w:sz="4" w:space="0"/>
              <w:left w:val="single" w:color="auto" w:sz="4" w:space="0"/>
              <w:bottom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4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shd w:val="clear" w:color="auto" w:fill="auto"/>
              </w:rPr>
              <w:t>26</w:t>
            </w:r>
          </w:p>
        </w:tc>
        <w:tc>
          <w:tcPr>
            <w:tcBorders>
              <w:top w:val="single" w:color="auto" w:sz="4" w:space="0"/>
              <w:left w:val="single" w:color="auto" w:sz="4" w:space="0"/>
              <w:bottom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pacing w:val="0"/>
                <w:w w:val="100"/>
                <w:position w:val="0"/>
                <w:sz w:val="24"/>
                <w:szCs w:val="24"/>
                <w:shd w:val="clear" w:color="auto" w:fill="auto"/>
              </w:rPr>
              <w:t>其他不遵守电子交易平台规则规定，影响招投标工作正常进行的，每次扣5分</w:t>
            </w:r>
            <w:r>
              <w:rPr>
                <w:rFonts w:hint="eastAsia" w:cs="宋体"/>
                <w:color w:val="000000"/>
                <w:spacing w:val="0"/>
                <w:w w:val="100"/>
                <w:position w:val="0"/>
                <w:sz w:val="24"/>
                <w:szCs w:val="24"/>
                <w:shd w:val="clear" w:color="auto" w:fill="auto"/>
                <w:lang w:eastAsia="zh-CN"/>
              </w:rPr>
              <w:t>。</w:t>
            </w:r>
          </w:p>
        </w:tc>
        <w:tc>
          <w:tcPr>
            <w:tcBorders>
              <w:top w:val="single" w:color="auto" w:sz="4" w:space="0"/>
              <w:left w:val="single" w:color="auto" w:sz="4" w:space="0"/>
              <w:bottom w:val="single" w:color="auto" w:sz="4" w:space="0"/>
            </w:tcBorders>
            <w:shd w:val="clear" w:color="auto" w:fill="auto"/>
            <w:vAlign w:val="top"/>
          </w:tcPr>
          <w:p>
            <w:pPr>
              <w:widowControl w:val="0"/>
              <w:rPr>
                <w:rFonts w:hint="eastAsia" w:ascii="宋体" w:hAnsi="宋体" w:eastAsia="宋体" w:cs="宋体"/>
                <w:sz w:val="24"/>
                <w:szCs w:val="24"/>
              </w:rPr>
            </w:pPr>
          </w:p>
        </w:tc>
        <w:tc>
          <w:tcPr>
            <w:tcBorders>
              <w:top w:val="single" w:color="auto" w:sz="4" w:space="0"/>
              <w:left w:val="single" w:color="auto" w:sz="4" w:space="0"/>
              <w:bottom w:val="single" w:color="auto" w:sz="4" w:space="0"/>
              <w:right w:val="single" w:color="auto" w:sz="4" w:space="0"/>
            </w:tcBorders>
            <w:shd w:val="clear" w:color="auto" w:fill="auto"/>
            <w:vAlign w:val="top"/>
          </w:tcPr>
          <w:p>
            <w:pPr>
              <w:widowControl w:val="0"/>
              <w:rPr>
                <w:rFonts w:hint="eastAsia" w:ascii="宋体" w:hAnsi="宋体" w:eastAsia="宋体" w:cs="宋体"/>
                <w:sz w:val="24"/>
                <w:szCs w:val="24"/>
              </w:rPr>
            </w:pPr>
          </w:p>
        </w:tc>
      </w:tr>
    </w:tbl>
    <w:p>
      <w:pPr>
        <w:pStyle w:val="9"/>
        <w:keepNext w:val="0"/>
        <w:keepLines w:val="0"/>
        <w:widowControl w:val="0"/>
        <w:shd w:val="clear" w:color="auto" w:fill="auto"/>
        <w:bidi w:val="0"/>
        <w:spacing w:before="0" w:after="0" w:line="562" w:lineRule="exact"/>
        <w:ind w:left="0" w:right="0" w:firstLine="0"/>
        <w:jc w:val="both"/>
        <w:rPr>
          <w:color w:val="000000"/>
          <w:spacing w:val="0"/>
          <w:w w:val="100"/>
          <w:position w:val="0"/>
          <w:sz w:val="28"/>
          <w:szCs w:val="28"/>
          <w:shd w:val="clear" w:color="auto" w:fill="auto"/>
        </w:rPr>
      </w:pPr>
    </w:p>
    <w:p>
      <w:pPr>
        <w:pStyle w:val="9"/>
        <w:keepNext w:val="0"/>
        <w:keepLines w:val="0"/>
        <w:widowControl w:val="0"/>
        <w:shd w:val="clear" w:color="auto" w:fill="auto"/>
        <w:bidi w:val="0"/>
        <w:spacing w:before="0" w:after="0" w:line="562" w:lineRule="exact"/>
        <w:ind w:left="0" w:right="0" w:firstLine="5600" w:firstLineChars="2000"/>
        <w:jc w:val="both"/>
        <w:rPr>
          <w:rFonts w:hint="eastAsia" w:eastAsia="宋体"/>
          <w:color w:val="000000"/>
          <w:spacing w:val="0"/>
          <w:w w:val="100"/>
          <w:position w:val="0"/>
          <w:sz w:val="28"/>
          <w:szCs w:val="28"/>
          <w:shd w:val="clear" w:color="auto" w:fill="auto"/>
          <w:lang w:eastAsia="zh-CN"/>
        </w:rPr>
      </w:pPr>
      <w:r>
        <w:rPr>
          <w:color w:val="000000"/>
          <w:spacing w:val="0"/>
          <w:w w:val="100"/>
          <w:position w:val="0"/>
          <w:sz w:val="28"/>
          <w:szCs w:val="28"/>
          <w:shd w:val="clear" w:color="auto" w:fill="auto"/>
        </w:rPr>
        <w:t>评价人签字:</w:t>
      </w:r>
    </w:p>
    <w:p>
      <w:pPr>
        <w:pStyle w:val="9"/>
        <w:keepNext w:val="0"/>
        <w:keepLines w:val="0"/>
        <w:widowControl w:val="0"/>
        <w:shd w:val="clear" w:color="auto" w:fill="auto"/>
        <w:bidi w:val="0"/>
        <w:spacing w:before="0" w:after="0" w:line="562" w:lineRule="exact"/>
        <w:ind w:left="0" w:right="0" w:firstLine="0"/>
        <w:jc w:val="center"/>
        <w:rPr>
          <w:sz w:val="28"/>
          <w:szCs w:val="28"/>
        </w:rPr>
        <w:sectPr>
          <w:headerReference r:id="rId9" w:type="default"/>
          <w:footerReference r:id="rId11" w:type="default"/>
          <w:headerReference r:id="rId10" w:type="even"/>
          <w:footerReference r:id="rId12" w:type="even"/>
          <w:footnotePr>
            <w:numFmt w:val="decimal"/>
          </w:footnotePr>
          <w:pgSz w:w="11900" w:h="16840"/>
          <w:pgMar w:top="1434" w:right="898" w:bottom="1434" w:left="888" w:header="1008" w:footer="1134" w:gutter="0"/>
          <w:pgNumType w:fmt="decimal"/>
          <w:cols w:space="0" w:num="1"/>
          <w:rtlGutter w:val="0"/>
          <w:docGrid w:linePitch="360" w:charSpace="0"/>
        </w:sectPr>
      </w:pPr>
      <w:r>
        <w:rPr>
          <w:rFonts w:hint="eastAsia"/>
          <w:color w:val="000000"/>
          <w:spacing w:val="0"/>
          <w:w w:val="100"/>
          <w:position w:val="0"/>
          <w:sz w:val="28"/>
          <w:szCs w:val="28"/>
          <w:shd w:val="clear" w:color="auto" w:fill="auto"/>
          <w:lang w:val="en-US" w:eastAsia="zh-CN"/>
        </w:rPr>
        <w:t xml:space="preserve">                           </w:t>
      </w:r>
      <w:r>
        <w:rPr>
          <w:color w:val="000000"/>
          <w:spacing w:val="0"/>
          <w:w w:val="100"/>
          <w:position w:val="0"/>
          <w:sz w:val="28"/>
          <w:szCs w:val="28"/>
          <w:shd w:val="clear" w:color="auto" w:fill="auto"/>
        </w:rPr>
        <w:t>代理机构负责人签字:</w:t>
      </w:r>
    </w:p>
    <w:p>
      <w:pPr>
        <w:pStyle w:val="8"/>
        <w:keepNext/>
        <w:keepLines/>
        <w:widowControl w:val="0"/>
        <w:shd w:val="clear" w:color="auto" w:fill="auto"/>
        <w:bidi w:val="0"/>
        <w:spacing w:before="0" w:after="180" w:line="240" w:lineRule="auto"/>
        <w:ind w:left="0" w:right="0" w:firstLine="0"/>
        <w:jc w:val="both"/>
        <w:rPr>
          <w:rFonts w:hint="eastAsia" w:ascii="黑体" w:hAnsi="黑体" w:eastAsia="黑体" w:cs="黑体"/>
          <w:b w:val="0"/>
          <w:bCs w:val="0"/>
          <w:color w:val="000000"/>
          <w:spacing w:val="0"/>
          <w:w w:val="100"/>
          <w:position w:val="0"/>
          <w:sz w:val="32"/>
          <w:szCs w:val="32"/>
          <w:shd w:val="clear" w:color="auto" w:fill="auto"/>
          <w:lang w:val="en-US" w:eastAsia="zh-CN"/>
        </w:rPr>
      </w:pPr>
      <w:bookmarkStart w:id="2" w:name="bookmark8"/>
      <w:r>
        <w:rPr>
          <w:rFonts w:hint="eastAsia" w:ascii="黑体" w:hAnsi="黑体" w:eastAsia="黑体" w:cs="黑体"/>
          <w:b w:val="0"/>
          <w:bCs w:val="0"/>
          <w:color w:val="000000"/>
          <w:spacing w:val="0"/>
          <w:w w:val="100"/>
          <w:position w:val="0"/>
          <w:sz w:val="32"/>
          <w:szCs w:val="32"/>
          <w:shd w:val="clear" w:color="auto" w:fill="auto"/>
          <w:lang w:eastAsia="zh-CN"/>
        </w:rPr>
        <w:t>附件</w:t>
      </w:r>
      <w:r>
        <w:rPr>
          <w:rFonts w:hint="eastAsia" w:ascii="黑体" w:hAnsi="黑体" w:eastAsia="黑体" w:cs="黑体"/>
          <w:b w:val="0"/>
          <w:bCs w:val="0"/>
          <w:color w:val="000000"/>
          <w:spacing w:val="0"/>
          <w:w w:val="100"/>
          <w:position w:val="0"/>
          <w:sz w:val="32"/>
          <w:szCs w:val="32"/>
          <w:shd w:val="clear" w:color="auto" w:fill="auto"/>
          <w:lang w:val="en-US" w:eastAsia="zh-CN"/>
        </w:rPr>
        <w:t>3</w:t>
      </w:r>
    </w:p>
    <w:p>
      <w:pPr>
        <w:pStyle w:val="8"/>
        <w:keepNext/>
        <w:keepLines/>
        <w:widowControl w:val="0"/>
        <w:shd w:val="clear" w:color="auto" w:fill="auto"/>
        <w:bidi w:val="0"/>
        <w:spacing w:before="0" w:after="180" w:line="240" w:lineRule="auto"/>
        <w:ind w:left="0" w:right="0" w:firstLine="0"/>
        <w:jc w:val="center"/>
      </w:pPr>
      <w:r>
        <w:rPr>
          <w:rFonts w:hint="eastAsia" w:ascii="方正小标宋简体" w:hAnsi="方正小标宋简体" w:eastAsia="方正小标宋简体" w:cs="方正小标宋简体"/>
          <w:color w:val="000000"/>
          <w:spacing w:val="0"/>
          <w:w w:val="100"/>
          <w:position w:val="0"/>
          <w:sz w:val="40"/>
          <w:szCs w:val="40"/>
          <w:shd w:val="clear" w:color="auto" w:fill="auto"/>
        </w:rPr>
        <w:t>招标代理机构执业情况量化评价表</w:t>
      </w:r>
      <w:bookmarkEnd w:id="2"/>
    </w:p>
    <w:p>
      <w:pPr>
        <w:pStyle w:val="9"/>
        <w:keepNext w:val="0"/>
        <w:keepLines w:val="0"/>
        <w:widowControl w:val="0"/>
        <w:shd w:val="clear" w:color="auto" w:fill="auto"/>
        <w:tabs>
          <w:tab w:val="left" w:pos="5107"/>
        </w:tabs>
        <w:bidi w:val="0"/>
        <w:spacing w:before="0" w:after="40" w:line="240" w:lineRule="auto"/>
        <w:ind w:left="0" w:right="780" w:firstLine="0"/>
        <w:jc w:val="right"/>
        <w:rPr>
          <w:rFonts w:hint="eastAsia" w:ascii="宋体" w:hAnsi="宋体" w:eastAsia="宋体" w:cs="宋体"/>
          <w:sz w:val="30"/>
          <w:szCs w:val="30"/>
        </w:rPr>
      </w:pPr>
      <w:r>
        <w:rPr>
          <w:rFonts w:hint="eastAsia" w:ascii="宋体" w:hAnsi="宋体" w:eastAsia="宋体" w:cs="宋体"/>
          <w:color w:val="000000"/>
          <w:spacing w:val="0"/>
          <w:w w:val="100"/>
          <w:position w:val="0"/>
          <w:sz w:val="30"/>
          <w:szCs w:val="30"/>
          <w:shd w:val="clear" w:color="auto" w:fill="auto"/>
        </w:rPr>
        <w:t>（行业监管部门评价20%）</w:t>
      </w:r>
      <w:r>
        <w:rPr>
          <w:rFonts w:hint="eastAsia" w:ascii="宋体" w:hAnsi="宋体" w:eastAsia="宋体" w:cs="宋体"/>
          <w:color w:val="000000"/>
          <w:spacing w:val="0"/>
          <w:w w:val="100"/>
          <w:position w:val="0"/>
          <w:sz w:val="30"/>
          <w:szCs w:val="30"/>
          <w:shd w:val="clear" w:color="auto" w:fill="auto"/>
        </w:rPr>
        <w:tab/>
      </w:r>
      <w:r>
        <w:rPr>
          <w:rFonts w:hint="eastAsia" w:ascii="宋体" w:hAnsi="宋体" w:eastAsia="宋体" w:cs="宋体"/>
          <w:color w:val="000000"/>
          <w:spacing w:val="0"/>
          <w:w w:val="100"/>
          <w:position w:val="0"/>
          <w:sz w:val="30"/>
          <w:szCs w:val="30"/>
          <w:shd w:val="clear" w:color="auto" w:fill="auto"/>
        </w:rPr>
        <w:t>得分：</w:t>
      </w:r>
    </w:p>
    <w:tbl>
      <w:tblPr>
        <w:tblStyle w:val="6"/>
        <w:tblW w:w="0" w:type="auto"/>
        <w:jc w:val="center"/>
        <w:tblLayout w:type="fixed"/>
        <w:tblCellMar>
          <w:top w:w="0" w:type="dxa"/>
          <w:left w:w="10" w:type="dxa"/>
          <w:bottom w:w="0" w:type="dxa"/>
          <w:right w:w="10" w:type="dxa"/>
        </w:tblCellMar>
      </w:tblPr>
      <w:tblGrid>
        <w:gridCol w:w="1079"/>
        <w:gridCol w:w="7542"/>
        <w:gridCol w:w="706"/>
        <w:gridCol w:w="787"/>
      </w:tblGrid>
      <w:tr>
        <w:tblPrEx>
          <w:tblCellMar>
            <w:top w:w="0" w:type="dxa"/>
            <w:left w:w="10" w:type="dxa"/>
            <w:bottom w:w="0" w:type="dxa"/>
            <w:right w:w="10" w:type="dxa"/>
          </w:tblCellMar>
        </w:tblPrEx>
        <w:trPr>
          <w:trHeight w:val="603"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65" w:lineRule="exact"/>
              <w:ind w:left="0" w:right="0" w:firstLine="0"/>
              <w:jc w:val="center"/>
              <w:rPr>
                <w:sz w:val="24"/>
                <w:szCs w:val="24"/>
              </w:rPr>
            </w:pPr>
            <w:r>
              <w:rPr>
                <w:b/>
                <w:bCs/>
                <w:color w:val="000000"/>
                <w:spacing w:val="0"/>
                <w:w w:val="100"/>
                <w:position w:val="0"/>
                <w:sz w:val="24"/>
                <w:szCs w:val="24"/>
                <w:shd w:val="clear" w:color="auto" w:fill="auto"/>
              </w:rPr>
              <w:t>项目名称</w:t>
            </w:r>
          </w:p>
        </w:tc>
        <w:tc>
          <w:tcPr>
            <w:tcW w:w="9035" w:type="dxa"/>
            <w:gridSpan w:val="3"/>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739"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65" w:lineRule="exact"/>
              <w:ind w:left="0" w:right="0" w:firstLine="0"/>
              <w:jc w:val="center"/>
              <w:rPr>
                <w:sz w:val="24"/>
                <w:szCs w:val="24"/>
              </w:rPr>
            </w:pPr>
            <w:r>
              <w:rPr>
                <w:b/>
                <w:bCs/>
                <w:color w:val="000000"/>
                <w:spacing w:val="0"/>
                <w:w w:val="100"/>
                <w:position w:val="0"/>
                <w:sz w:val="24"/>
                <w:szCs w:val="24"/>
                <w:shd w:val="clear" w:color="auto" w:fill="auto"/>
              </w:rPr>
              <w:t>代理机构</w:t>
            </w:r>
          </w:p>
        </w:tc>
        <w:tc>
          <w:tcPr>
            <w:tcW w:w="9035" w:type="dxa"/>
            <w:gridSpan w:val="3"/>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605"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序号</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经核实有如下情形</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加分</w:t>
            </w:r>
          </w:p>
        </w:tc>
        <w:tc>
          <w:tcPr>
            <w:tcBorders>
              <w:top w:val="single" w:color="auto" w:sz="4" w:space="0"/>
              <w:left w:val="single" w:color="auto" w:sz="4" w:space="0"/>
              <w:righ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备注</w:t>
            </w:r>
          </w:p>
        </w:tc>
      </w:tr>
      <w:tr>
        <w:tblPrEx>
          <w:tblCellMar>
            <w:top w:w="0" w:type="dxa"/>
            <w:left w:w="10" w:type="dxa"/>
            <w:bottom w:w="0" w:type="dxa"/>
            <w:right w:w="10" w:type="dxa"/>
          </w:tblCellMar>
        </w:tblPrEx>
        <w:trPr>
          <w:trHeight w:val="629"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sz w:val="24"/>
                <w:szCs w:val="24"/>
              </w:rPr>
            </w:pPr>
            <w:r>
              <w:rPr>
                <w:rFonts w:ascii="Times New Roman" w:hAnsi="Times New Roman" w:eastAsia="Times New Roman" w:cs="Times New Roman"/>
                <w:color w:val="000000"/>
                <w:spacing w:val="0"/>
                <w:w w:val="100"/>
                <w:position w:val="0"/>
                <w:sz w:val="24"/>
                <w:szCs w:val="24"/>
                <w:shd w:val="clear" w:color="auto" w:fill="auto"/>
              </w:rPr>
              <w:t>1</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sz w:val="24"/>
                <w:szCs w:val="24"/>
              </w:rPr>
            </w:pPr>
            <w:r>
              <w:rPr>
                <w:color w:val="000000"/>
                <w:spacing w:val="0"/>
                <w:w w:val="100"/>
                <w:position w:val="0"/>
                <w:sz w:val="24"/>
                <w:szCs w:val="24"/>
                <w:shd w:val="clear" w:color="auto" w:fill="auto"/>
              </w:rPr>
              <w:t>有创新意识，主动向行业监管部门书面提出合理化建议并被采纳的，每次加</w:t>
            </w:r>
            <w:r>
              <w:rPr>
                <w:rFonts w:ascii="Times New Roman" w:hAnsi="Times New Roman" w:eastAsia="Times New Roman" w:cs="Times New Roman"/>
                <w:color w:val="000000"/>
                <w:spacing w:val="0"/>
                <w:w w:val="100"/>
                <w:position w:val="0"/>
                <w:sz w:val="24"/>
                <w:szCs w:val="24"/>
                <w:shd w:val="clear" w:color="auto" w:fill="auto"/>
              </w:rPr>
              <w:t>5</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442"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sz w:val="24"/>
                <w:szCs w:val="24"/>
              </w:rPr>
            </w:pPr>
            <w:r>
              <w:rPr>
                <w:rFonts w:ascii="Times New Roman" w:hAnsi="Times New Roman" w:eastAsia="Times New Roman" w:cs="Times New Roman"/>
                <w:color w:val="000000"/>
                <w:spacing w:val="0"/>
                <w:w w:val="100"/>
                <w:position w:val="0"/>
                <w:sz w:val="24"/>
                <w:szCs w:val="24"/>
                <w:shd w:val="clear" w:color="auto" w:fill="auto"/>
              </w:rPr>
              <w:t>2</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rPr>
              <w:t>案件调查期间，主动提供线索、配合查办的，每次加</w:t>
            </w:r>
            <w:r>
              <w:rPr>
                <w:rFonts w:ascii="Times New Roman" w:hAnsi="Times New Roman" w:eastAsia="Times New Roman" w:cs="Times New Roman"/>
                <w:color w:val="000000"/>
                <w:spacing w:val="0"/>
                <w:w w:val="100"/>
                <w:position w:val="0"/>
                <w:sz w:val="24"/>
                <w:szCs w:val="24"/>
                <w:shd w:val="clear" w:color="auto" w:fill="auto"/>
              </w:rPr>
              <w:t>10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547"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序号</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经核实有如下情形</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扣分</w:t>
            </w:r>
          </w:p>
        </w:tc>
        <w:tc>
          <w:tcPr>
            <w:tcBorders>
              <w:top w:val="single" w:color="auto" w:sz="4" w:space="0"/>
              <w:left w:val="single" w:color="auto" w:sz="4" w:space="0"/>
              <w:righ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rPr>
              <w:t>备注</w:t>
            </w:r>
          </w:p>
        </w:tc>
      </w:tr>
      <w:tr>
        <w:tblPrEx>
          <w:tblCellMar>
            <w:top w:w="0" w:type="dxa"/>
            <w:left w:w="10" w:type="dxa"/>
            <w:bottom w:w="0" w:type="dxa"/>
            <w:right w:w="10" w:type="dxa"/>
          </w:tblCellMar>
        </w:tblPrEx>
        <w:trPr>
          <w:trHeight w:val="662"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ascii="Times New Roman" w:hAnsi="Times New Roman" w:eastAsia="Times New Roman" w:cs="Times New Roman"/>
                <w:color w:val="000000"/>
                <w:spacing w:val="0"/>
                <w:w w:val="100"/>
                <w:position w:val="0"/>
                <w:sz w:val="24"/>
                <w:szCs w:val="24"/>
                <w:shd w:val="clear" w:color="auto" w:fill="auto"/>
              </w:rPr>
            </w:pPr>
            <w:r>
              <w:rPr>
                <w:rFonts w:ascii="Times New Roman" w:hAnsi="Times New Roman" w:eastAsia="Times New Roman" w:cs="Times New Roman"/>
                <w:color w:val="000000"/>
                <w:spacing w:val="0"/>
                <w:w w:val="100"/>
                <w:position w:val="0"/>
                <w:sz w:val="24"/>
                <w:szCs w:val="24"/>
                <w:shd w:val="clear" w:color="auto" w:fill="auto"/>
              </w:rPr>
              <w:t>1</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sz w:val="24"/>
                <w:szCs w:val="24"/>
              </w:rPr>
            </w:pPr>
            <w:r>
              <w:rPr>
                <w:color w:val="000000"/>
                <w:spacing w:val="0"/>
                <w:w w:val="100"/>
                <w:position w:val="0"/>
                <w:sz w:val="24"/>
                <w:szCs w:val="24"/>
                <w:shd w:val="clear" w:color="auto" w:fill="auto"/>
              </w:rPr>
              <w:t>取得代理项目存在恶意低价竞争的行为，影响市场秩序和代理质量，扣</w:t>
            </w:r>
            <w:r>
              <w:rPr>
                <w:rFonts w:ascii="Times New Roman" w:hAnsi="Times New Roman" w:eastAsia="Times New Roman" w:cs="Times New Roman"/>
                <w:color w:val="000000"/>
                <w:spacing w:val="0"/>
                <w:w w:val="100"/>
                <w:position w:val="0"/>
                <w:sz w:val="24"/>
                <w:szCs w:val="24"/>
                <w:shd w:val="clear" w:color="auto" w:fill="auto"/>
              </w:rPr>
              <w:t>30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400"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ascii="Times New Roman" w:hAnsi="Times New Roman" w:eastAsia="Times New Roman" w:cs="Times New Roman"/>
                <w:color w:val="000000"/>
                <w:spacing w:val="0"/>
                <w:w w:val="100"/>
                <w:position w:val="0"/>
                <w:sz w:val="24"/>
                <w:szCs w:val="24"/>
                <w:shd w:val="clear" w:color="auto" w:fill="auto"/>
              </w:rPr>
            </w:pPr>
            <w:r>
              <w:rPr>
                <w:rFonts w:ascii="Times New Roman" w:hAnsi="Times New Roman" w:eastAsia="Times New Roman" w:cs="Times New Roman"/>
                <w:color w:val="000000"/>
                <w:spacing w:val="0"/>
                <w:w w:val="100"/>
                <w:position w:val="0"/>
                <w:sz w:val="24"/>
                <w:szCs w:val="24"/>
                <w:shd w:val="clear" w:color="auto" w:fill="auto"/>
              </w:rPr>
              <w:t>2</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rPr>
              <w:t>进场执业人员对项目情况不清楚、不了解，每次扣</w:t>
            </w:r>
            <w:r>
              <w:rPr>
                <w:rFonts w:ascii="Times New Roman" w:hAnsi="Times New Roman" w:eastAsia="Times New Roman" w:cs="Times New Roman"/>
                <w:color w:val="000000"/>
                <w:spacing w:val="0"/>
                <w:w w:val="100"/>
                <w:position w:val="0"/>
                <w:sz w:val="24"/>
                <w:szCs w:val="24"/>
                <w:shd w:val="clear" w:color="auto" w:fill="auto"/>
              </w:rPr>
              <w:t>10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617"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ascii="Times New Roman" w:hAnsi="Times New Roman" w:eastAsia="Times New Roman" w:cs="Times New Roman"/>
                <w:color w:val="000000"/>
                <w:spacing w:val="0"/>
                <w:w w:val="100"/>
                <w:position w:val="0"/>
                <w:sz w:val="24"/>
                <w:szCs w:val="24"/>
                <w:shd w:val="clear" w:color="auto" w:fill="auto"/>
              </w:rPr>
            </w:pPr>
            <w:r>
              <w:rPr>
                <w:rFonts w:ascii="Times New Roman" w:hAnsi="Times New Roman" w:eastAsia="Times New Roman" w:cs="Times New Roman"/>
                <w:color w:val="000000"/>
                <w:spacing w:val="0"/>
                <w:w w:val="100"/>
                <w:position w:val="0"/>
                <w:sz w:val="24"/>
                <w:szCs w:val="24"/>
                <w:shd w:val="clear" w:color="auto" w:fill="auto"/>
              </w:rPr>
              <w:t>3</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rPr>
              <w:t>交易文件内容不严谨，评分办法和标准不符合法律法规要求，或明显存在歧视性、排他性、限制性条款的，每次扣</w:t>
            </w:r>
            <w:r>
              <w:rPr>
                <w:rFonts w:ascii="Times New Roman" w:hAnsi="Times New Roman" w:eastAsia="Times New Roman" w:cs="Times New Roman"/>
                <w:color w:val="000000"/>
                <w:spacing w:val="0"/>
                <w:w w:val="100"/>
                <w:position w:val="0"/>
                <w:sz w:val="24"/>
                <w:szCs w:val="24"/>
                <w:shd w:val="clear" w:color="auto" w:fill="auto"/>
              </w:rPr>
              <w:t>10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518"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ascii="Times New Roman" w:hAnsi="Times New Roman" w:eastAsia="Times New Roman" w:cs="Times New Roman"/>
                <w:color w:val="000000"/>
                <w:spacing w:val="0"/>
                <w:w w:val="100"/>
                <w:position w:val="0"/>
                <w:sz w:val="24"/>
                <w:szCs w:val="24"/>
                <w:shd w:val="clear" w:color="auto" w:fill="auto"/>
              </w:rPr>
            </w:pPr>
            <w:r>
              <w:rPr>
                <w:rFonts w:ascii="Times New Roman" w:hAnsi="Times New Roman" w:eastAsia="Times New Roman" w:cs="Times New Roman"/>
                <w:color w:val="000000"/>
                <w:spacing w:val="0"/>
                <w:w w:val="100"/>
                <w:position w:val="0"/>
                <w:sz w:val="24"/>
                <w:szCs w:val="24"/>
                <w:shd w:val="clear" w:color="auto" w:fill="auto"/>
              </w:rPr>
              <w:t>4</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rPr>
              <w:t>利害关系人向代理机构提出异议，代理机构未依法处置的，每次扣</w:t>
            </w:r>
            <w:r>
              <w:rPr>
                <w:rFonts w:ascii="Times New Roman" w:hAnsi="Times New Roman" w:eastAsia="Times New Roman" w:cs="Times New Roman"/>
                <w:color w:val="000000"/>
                <w:spacing w:val="0"/>
                <w:w w:val="100"/>
                <w:position w:val="0"/>
                <w:sz w:val="24"/>
                <w:szCs w:val="24"/>
                <w:shd w:val="clear" w:color="auto" w:fill="auto"/>
              </w:rPr>
              <w:t>10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518"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ascii="Times New Roman" w:hAnsi="Times New Roman" w:eastAsia="Times New Roman" w:cs="Times New Roman"/>
                <w:color w:val="000000"/>
                <w:spacing w:val="0"/>
                <w:w w:val="100"/>
                <w:position w:val="0"/>
                <w:sz w:val="24"/>
                <w:szCs w:val="24"/>
                <w:shd w:val="clear" w:color="auto" w:fill="auto"/>
              </w:rPr>
            </w:pPr>
            <w:r>
              <w:rPr>
                <w:rFonts w:ascii="Times New Roman" w:hAnsi="Times New Roman" w:eastAsia="Times New Roman" w:cs="Times New Roman"/>
                <w:color w:val="000000"/>
                <w:spacing w:val="0"/>
                <w:w w:val="100"/>
                <w:position w:val="0"/>
                <w:sz w:val="24"/>
                <w:szCs w:val="24"/>
                <w:shd w:val="clear" w:color="auto" w:fill="auto"/>
              </w:rPr>
              <w:t>5</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rPr>
              <w:t>不主动配合综合监管部门、行政监督部门投诉调查的，每次扣</w:t>
            </w:r>
            <w:r>
              <w:rPr>
                <w:rFonts w:ascii="Times New Roman" w:hAnsi="Times New Roman" w:eastAsia="Times New Roman" w:cs="Times New Roman"/>
                <w:color w:val="000000"/>
                <w:spacing w:val="0"/>
                <w:w w:val="100"/>
                <w:position w:val="0"/>
                <w:sz w:val="24"/>
                <w:szCs w:val="24"/>
                <w:shd w:val="clear" w:color="auto" w:fill="auto"/>
              </w:rPr>
              <w:t>10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456"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ascii="Times New Roman" w:hAnsi="Times New Roman" w:eastAsia="Times New Roman" w:cs="Times New Roman"/>
                <w:color w:val="000000"/>
                <w:spacing w:val="0"/>
                <w:w w:val="100"/>
                <w:position w:val="0"/>
                <w:sz w:val="24"/>
                <w:szCs w:val="24"/>
                <w:shd w:val="clear" w:color="auto" w:fill="auto"/>
              </w:rPr>
            </w:pPr>
            <w:r>
              <w:rPr>
                <w:rFonts w:ascii="Times New Roman" w:hAnsi="Times New Roman" w:eastAsia="Times New Roman" w:cs="Times New Roman"/>
                <w:color w:val="000000"/>
                <w:spacing w:val="0"/>
                <w:w w:val="100"/>
                <w:position w:val="0"/>
                <w:sz w:val="24"/>
                <w:szCs w:val="24"/>
                <w:shd w:val="clear" w:color="auto" w:fill="auto"/>
              </w:rPr>
              <w:t>6</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rPr>
              <w:t>因代理机构工作失误，引起投诉的，每次扣</w:t>
            </w:r>
            <w:r>
              <w:rPr>
                <w:rFonts w:ascii="Times New Roman" w:hAnsi="Times New Roman" w:eastAsia="Times New Roman" w:cs="Times New Roman"/>
                <w:color w:val="000000"/>
                <w:spacing w:val="0"/>
                <w:w w:val="100"/>
                <w:position w:val="0"/>
                <w:sz w:val="24"/>
                <w:szCs w:val="24"/>
                <w:shd w:val="clear" w:color="auto" w:fill="auto"/>
              </w:rPr>
              <w:t>10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634"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ascii="Times New Roman" w:hAnsi="Times New Roman" w:eastAsia="Times New Roman" w:cs="Times New Roman"/>
                <w:color w:val="000000"/>
                <w:spacing w:val="0"/>
                <w:w w:val="100"/>
                <w:position w:val="0"/>
                <w:sz w:val="24"/>
                <w:szCs w:val="24"/>
                <w:shd w:val="clear" w:color="auto" w:fill="auto"/>
              </w:rPr>
            </w:pPr>
            <w:r>
              <w:rPr>
                <w:rFonts w:ascii="Times New Roman" w:hAnsi="Times New Roman" w:eastAsia="Times New Roman" w:cs="Times New Roman"/>
                <w:color w:val="000000"/>
                <w:spacing w:val="0"/>
                <w:w w:val="100"/>
                <w:position w:val="0"/>
                <w:sz w:val="24"/>
                <w:szCs w:val="24"/>
                <w:shd w:val="clear" w:color="auto" w:fill="auto"/>
              </w:rPr>
              <w:t>7</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sz w:val="24"/>
                <w:szCs w:val="24"/>
              </w:rPr>
            </w:pPr>
            <w:r>
              <w:rPr>
                <w:color w:val="000000"/>
                <w:spacing w:val="0"/>
                <w:w w:val="100"/>
                <w:position w:val="0"/>
                <w:sz w:val="24"/>
                <w:szCs w:val="24"/>
                <w:shd w:val="clear" w:color="auto" w:fill="auto"/>
              </w:rPr>
              <w:t>评标评审结束后，除法律法规规定的情形外，擅自重新评审、变更中标（成交）候选人或直接废标的，每次扣</w:t>
            </w:r>
            <w:r>
              <w:rPr>
                <w:rFonts w:ascii="Times New Roman" w:hAnsi="Times New Roman" w:eastAsia="Times New Roman" w:cs="Times New Roman"/>
                <w:color w:val="000000"/>
                <w:spacing w:val="0"/>
                <w:w w:val="100"/>
                <w:position w:val="0"/>
                <w:sz w:val="24"/>
                <w:szCs w:val="24"/>
                <w:shd w:val="clear" w:color="auto" w:fill="auto"/>
              </w:rPr>
              <w:t>30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442"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ascii="Times New Roman" w:hAnsi="Times New Roman" w:eastAsia="Times New Roman" w:cs="Times New Roman"/>
                <w:color w:val="000000"/>
                <w:spacing w:val="0"/>
                <w:w w:val="100"/>
                <w:position w:val="0"/>
                <w:sz w:val="24"/>
                <w:szCs w:val="24"/>
                <w:shd w:val="clear" w:color="auto" w:fill="auto"/>
              </w:rPr>
            </w:pPr>
            <w:r>
              <w:rPr>
                <w:rFonts w:ascii="Times New Roman" w:hAnsi="Times New Roman" w:eastAsia="Times New Roman" w:cs="Times New Roman"/>
                <w:color w:val="000000"/>
                <w:spacing w:val="0"/>
                <w:w w:val="100"/>
                <w:position w:val="0"/>
                <w:sz w:val="24"/>
                <w:szCs w:val="24"/>
                <w:shd w:val="clear" w:color="auto" w:fill="auto"/>
              </w:rPr>
              <w:t>8</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rPr>
              <w:t>组织单个或部分潜在投标人踏勘项目现场的，每次扣</w:t>
            </w:r>
            <w:r>
              <w:rPr>
                <w:rFonts w:ascii="Times New Roman" w:hAnsi="Times New Roman" w:eastAsia="Times New Roman" w:cs="Times New Roman"/>
                <w:color w:val="000000"/>
                <w:spacing w:val="0"/>
                <w:w w:val="100"/>
                <w:position w:val="0"/>
                <w:sz w:val="24"/>
                <w:szCs w:val="24"/>
                <w:shd w:val="clear" w:color="auto" w:fill="auto"/>
              </w:rPr>
              <w:t>10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461"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hint="eastAsia" w:ascii="Times New Roman" w:hAnsi="Times New Roman" w:eastAsia="Times New Roman" w:cs="Times New Roman"/>
                <w:color w:val="000000"/>
                <w:spacing w:val="0"/>
                <w:w w:val="100"/>
                <w:position w:val="0"/>
                <w:sz w:val="24"/>
                <w:szCs w:val="24"/>
                <w:shd w:val="clear" w:color="auto" w:fill="auto"/>
                <w:lang w:val="en-US" w:eastAsia="zh-CN"/>
              </w:rPr>
            </w:pPr>
            <w:r>
              <w:rPr>
                <w:rFonts w:hint="eastAsia" w:ascii="Times New Roman" w:hAnsi="Times New Roman" w:eastAsia="Times New Roman" w:cs="Times New Roman"/>
                <w:color w:val="000000"/>
                <w:spacing w:val="0"/>
                <w:w w:val="100"/>
                <w:position w:val="0"/>
                <w:sz w:val="24"/>
                <w:szCs w:val="24"/>
                <w:shd w:val="clear" w:color="auto" w:fill="auto"/>
                <w:lang w:val="en-US" w:eastAsia="zh-CN"/>
              </w:rPr>
              <w:t>9</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rPr>
              <w:t>未完整记录开标情况影响投诉调查处理或者案件查办的，每次扣</w:t>
            </w:r>
            <w:r>
              <w:rPr>
                <w:rFonts w:ascii="Times New Roman" w:hAnsi="Times New Roman" w:eastAsia="Times New Roman" w:cs="Times New Roman"/>
                <w:color w:val="000000"/>
                <w:spacing w:val="0"/>
                <w:w w:val="100"/>
                <w:position w:val="0"/>
                <w:sz w:val="24"/>
                <w:szCs w:val="24"/>
                <w:shd w:val="clear" w:color="auto" w:fill="auto"/>
              </w:rPr>
              <w:t>10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451"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ascii="Times New Roman" w:hAnsi="Times New Roman" w:eastAsia="Times New Roman" w:cs="Times New Roman"/>
                <w:color w:val="000000"/>
                <w:spacing w:val="0"/>
                <w:w w:val="100"/>
                <w:position w:val="0"/>
                <w:sz w:val="24"/>
                <w:szCs w:val="24"/>
                <w:shd w:val="clear" w:color="auto" w:fill="auto"/>
              </w:rPr>
            </w:pPr>
            <w:r>
              <w:rPr>
                <w:rFonts w:ascii="Times New Roman" w:hAnsi="Times New Roman" w:eastAsia="Times New Roman" w:cs="Times New Roman"/>
                <w:color w:val="000000"/>
                <w:spacing w:val="0"/>
                <w:w w:val="100"/>
                <w:position w:val="0"/>
                <w:sz w:val="24"/>
                <w:szCs w:val="24"/>
                <w:shd w:val="clear" w:color="auto" w:fill="auto"/>
              </w:rPr>
              <w:t>10</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rPr>
              <w:t>未及时向行业监督部门和综合监管部门报送相关情况的，每次扣</w:t>
            </w:r>
            <w:r>
              <w:rPr>
                <w:rFonts w:ascii="Times New Roman" w:hAnsi="Times New Roman" w:eastAsia="Times New Roman" w:cs="Times New Roman"/>
                <w:color w:val="000000"/>
                <w:spacing w:val="0"/>
                <w:w w:val="100"/>
                <w:position w:val="0"/>
                <w:sz w:val="24"/>
                <w:szCs w:val="24"/>
                <w:shd w:val="clear" w:color="auto" w:fill="auto"/>
              </w:rPr>
              <w:t>10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475" w:hRule="exact"/>
          <w:jc w:val="center"/>
        </w:trPr>
        <w:tc>
          <w:tcPr>
            <w:tcW w:w="1079"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ascii="Times New Roman" w:hAnsi="Times New Roman" w:eastAsia="Times New Roman" w:cs="Times New Roman"/>
                <w:color w:val="000000"/>
                <w:spacing w:val="0"/>
                <w:w w:val="100"/>
                <w:position w:val="0"/>
                <w:sz w:val="24"/>
                <w:szCs w:val="24"/>
                <w:shd w:val="clear" w:color="auto" w:fill="auto"/>
              </w:rPr>
            </w:pPr>
            <w:r>
              <w:rPr>
                <w:rFonts w:ascii="Times New Roman" w:hAnsi="Times New Roman" w:eastAsia="Times New Roman" w:cs="Times New Roman"/>
                <w:color w:val="000000"/>
                <w:spacing w:val="0"/>
                <w:w w:val="100"/>
                <w:position w:val="0"/>
                <w:sz w:val="24"/>
                <w:szCs w:val="24"/>
                <w:shd w:val="clear" w:color="auto" w:fill="auto"/>
              </w:rPr>
              <w:t>11</w:t>
            </w:r>
          </w:p>
        </w:tc>
        <w:tc>
          <w:tcPr>
            <w:tcW w:w="7542" w:type="dxa"/>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rPr>
              <w:t>擅自中止或者终止招标的，每次扣</w:t>
            </w:r>
            <w:r>
              <w:rPr>
                <w:rFonts w:ascii="Times New Roman" w:hAnsi="Times New Roman" w:eastAsia="Times New Roman" w:cs="Times New Roman"/>
                <w:color w:val="000000"/>
                <w:spacing w:val="0"/>
                <w:w w:val="100"/>
                <w:position w:val="0"/>
                <w:sz w:val="24"/>
                <w:szCs w:val="24"/>
                <w:shd w:val="clear" w:color="auto" w:fill="auto"/>
              </w:rPr>
              <w:t>30</w:t>
            </w:r>
            <w:r>
              <w:rPr>
                <w:color w:val="000000"/>
                <w:spacing w:val="0"/>
                <w:w w:val="100"/>
                <w:position w:val="0"/>
                <w:sz w:val="24"/>
                <w:szCs w:val="24"/>
                <w:shd w:val="clear" w:color="auto" w:fill="auto"/>
              </w:rPr>
              <w:t>分；</w:t>
            </w:r>
          </w:p>
        </w:tc>
        <w:tc>
          <w:tcPr>
            <w:tcBorders>
              <w:top w:val="single" w:color="auto" w:sz="4" w:space="0"/>
              <w:left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right w:val="single" w:color="auto" w:sz="4" w:space="0"/>
            </w:tcBorders>
            <w:shd w:val="clear" w:color="auto" w:fill="auto"/>
            <w:vAlign w:val="top"/>
          </w:tcPr>
          <w:p>
            <w:pPr>
              <w:widowControl w:val="0"/>
              <w:rPr>
                <w:sz w:val="24"/>
                <w:szCs w:val="24"/>
              </w:rPr>
            </w:pPr>
          </w:p>
        </w:tc>
      </w:tr>
      <w:tr>
        <w:tblPrEx>
          <w:tblCellMar>
            <w:top w:w="0" w:type="dxa"/>
            <w:left w:w="10" w:type="dxa"/>
            <w:bottom w:w="0" w:type="dxa"/>
            <w:right w:w="10" w:type="dxa"/>
          </w:tblCellMar>
        </w:tblPrEx>
        <w:trPr>
          <w:trHeight w:val="638" w:hRule="exact"/>
          <w:jc w:val="center"/>
        </w:trPr>
        <w:tc>
          <w:tcPr>
            <w:tcW w:w="1079" w:type="dxa"/>
            <w:tcBorders>
              <w:top w:val="single" w:color="auto" w:sz="4" w:space="0"/>
              <w:left w:val="single" w:color="auto" w:sz="4" w:space="0"/>
              <w:bottom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leftChars="0" w:right="0" w:firstLine="0" w:firstLineChars="0"/>
              <w:jc w:val="center"/>
              <w:rPr>
                <w:rFonts w:ascii="Times New Roman" w:hAnsi="Times New Roman" w:eastAsia="Times New Roman" w:cs="Times New Roman"/>
                <w:color w:val="000000"/>
                <w:spacing w:val="0"/>
                <w:w w:val="100"/>
                <w:position w:val="0"/>
                <w:sz w:val="24"/>
                <w:szCs w:val="24"/>
                <w:shd w:val="clear" w:color="auto" w:fill="auto"/>
              </w:rPr>
            </w:pPr>
            <w:r>
              <w:rPr>
                <w:rFonts w:ascii="Times New Roman" w:hAnsi="Times New Roman" w:eastAsia="Times New Roman" w:cs="Times New Roman"/>
                <w:color w:val="000000"/>
                <w:spacing w:val="0"/>
                <w:w w:val="100"/>
                <w:position w:val="0"/>
                <w:sz w:val="24"/>
                <w:szCs w:val="24"/>
                <w:shd w:val="clear" w:color="auto" w:fill="auto"/>
              </w:rPr>
              <w:t>12</w:t>
            </w:r>
          </w:p>
        </w:tc>
        <w:tc>
          <w:tcPr>
            <w:tcW w:w="7542" w:type="dxa"/>
            <w:tcBorders>
              <w:top w:val="single" w:color="auto" w:sz="4" w:space="0"/>
              <w:left w:val="single" w:color="auto" w:sz="4" w:space="0"/>
              <w:bottom w:val="single" w:color="auto" w:sz="4" w:space="0"/>
            </w:tcBorders>
            <w:shd w:val="clear" w:color="auto" w:fill="auto"/>
            <w:vAlign w:val="center"/>
          </w:tcPr>
          <w:p>
            <w:pPr>
              <w:pStyle w:val="10"/>
              <w:keepNext w:val="0"/>
              <w:keepLines w:val="0"/>
              <w:widowControl w:val="0"/>
              <w:shd w:val="clear" w:color="auto" w:fill="auto"/>
              <w:bidi w:val="0"/>
              <w:spacing w:before="0" w:after="0" w:line="312" w:lineRule="exact"/>
              <w:ind w:left="0" w:right="0" w:firstLine="0"/>
              <w:jc w:val="both"/>
              <w:rPr>
                <w:sz w:val="24"/>
                <w:szCs w:val="24"/>
              </w:rPr>
            </w:pPr>
            <w:r>
              <w:rPr>
                <w:color w:val="000000"/>
                <w:spacing w:val="0"/>
                <w:w w:val="100"/>
                <w:position w:val="0"/>
                <w:sz w:val="24"/>
                <w:szCs w:val="24"/>
                <w:shd w:val="clear" w:color="auto" w:fill="auto"/>
              </w:rPr>
              <w:t>无特殊情况不参加综合监管部门、行政监督部门统一组织的各种活动、会议的，每次扣</w:t>
            </w:r>
            <w:r>
              <w:rPr>
                <w:rFonts w:ascii="Times New Roman" w:hAnsi="Times New Roman" w:eastAsia="Times New Roman" w:cs="Times New Roman"/>
                <w:color w:val="000000"/>
                <w:spacing w:val="0"/>
                <w:w w:val="100"/>
                <w:position w:val="0"/>
                <w:sz w:val="24"/>
                <w:szCs w:val="24"/>
                <w:shd w:val="clear" w:color="auto" w:fill="auto"/>
              </w:rPr>
              <w:t>3</w:t>
            </w:r>
            <w:r>
              <w:rPr>
                <w:color w:val="000000"/>
                <w:spacing w:val="0"/>
                <w:w w:val="100"/>
                <w:position w:val="0"/>
                <w:sz w:val="24"/>
                <w:szCs w:val="24"/>
                <w:shd w:val="clear" w:color="auto" w:fill="auto"/>
              </w:rPr>
              <w:t>分。</w:t>
            </w:r>
          </w:p>
        </w:tc>
        <w:tc>
          <w:tcPr>
            <w:tcBorders>
              <w:top w:val="single" w:color="auto" w:sz="4" w:space="0"/>
              <w:left w:val="single" w:color="auto" w:sz="4" w:space="0"/>
              <w:bottom w:val="single" w:color="auto" w:sz="4" w:space="0"/>
            </w:tcBorders>
            <w:shd w:val="clear" w:color="auto" w:fill="auto"/>
            <w:vAlign w:val="top"/>
          </w:tcPr>
          <w:p>
            <w:pPr>
              <w:widowControl w:val="0"/>
              <w:rPr>
                <w:sz w:val="24"/>
                <w:szCs w:val="24"/>
              </w:rPr>
            </w:pPr>
          </w:p>
        </w:tc>
        <w:tc>
          <w:tcPr>
            <w:tcBorders>
              <w:top w:val="single" w:color="auto" w:sz="4" w:space="0"/>
              <w:left w:val="single" w:color="auto" w:sz="4" w:space="0"/>
              <w:bottom w:val="single" w:color="auto" w:sz="4" w:space="0"/>
              <w:right w:val="single" w:color="auto" w:sz="4" w:space="0"/>
            </w:tcBorders>
            <w:shd w:val="clear" w:color="auto" w:fill="auto"/>
            <w:vAlign w:val="top"/>
          </w:tcPr>
          <w:p>
            <w:pPr>
              <w:widowControl w:val="0"/>
              <w:rPr>
                <w:sz w:val="24"/>
                <w:szCs w:val="24"/>
              </w:rPr>
            </w:pPr>
          </w:p>
        </w:tc>
      </w:tr>
    </w:tbl>
    <w:p>
      <w:pPr>
        <w:widowControl w:val="0"/>
        <w:spacing w:after="359" w:line="1" w:lineRule="exact"/>
      </w:pPr>
    </w:p>
    <w:p>
      <w:pPr>
        <w:pStyle w:val="9"/>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right="0"/>
        <w:jc w:val="left"/>
        <w:textAlignment w:val="auto"/>
        <w:rPr>
          <w:sz w:val="28"/>
          <w:szCs w:val="28"/>
        </w:rPr>
      </w:pPr>
      <w:r>
        <w:rPr>
          <w:color w:val="000000"/>
          <w:spacing w:val="0"/>
          <w:w w:val="100"/>
          <w:position w:val="0"/>
          <w:sz w:val="28"/>
          <w:szCs w:val="28"/>
          <w:shd w:val="clear" w:color="auto" w:fill="auto"/>
        </w:rPr>
        <w:t>评价单位：</w:t>
      </w:r>
      <w:r>
        <w:rPr>
          <w:rFonts w:hint="eastAsia"/>
          <w:color w:val="000000"/>
          <w:spacing w:val="0"/>
          <w:w w:val="100"/>
          <w:position w:val="0"/>
          <w:sz w:val="28"/>
          <w:szCs w:val="28"/>
          <w:shd w:val="clear" w:color="auto" w:fill="auto"/>
          <w:lang w:val="en-US" w:eastAsia="zh-CN"/>
        </w:rPr>
        <w:t xml:space="preserve">                          </w:t>
      </w:r>
      <w:r>
        <w:rPr>
          <w:color w:val="000000"/>
          <w:spacing w:val="0"/>
          <w:w w:val="100"/>
          <w:position w:val="0"/>
          <w:sz w:val="28"/>
          <w:szCs w:val="28"/>
          <w:shd w:val="clear" w:color="auto" w:fill="auto"/>
        </w:rPr>
        <w:t>评价人（签字）：</w:t>
      </w:r>
    </w:p>
    <w:p>
      <w:pPr>
        <w:pStyle w:val="8"/>
        <w:keepNext/>
        <w:keepLines/>
        <w:pageBreakBefore w:val="0"/>
        <w:widowControl w:val="0"/>
        <w:shd w:val="clear" w:color="auto" w:fill="auto"/>
        <w:kinsoku/>
        <w:wordWrap/>
        <w:overflowPunct/>
        <w:topLinePunct w:val="0"/>
        <w:autoSpaceDE/>
        <w:autoSpaceDN/>
        <w:bidi w:val="0"/>
        <w:adjustRightInd/>
        <w:snapToGrid/>
        <w:spacing w:before="0" w:after="0" w:line="560" w:lineRule="exact"/>
        <w:ind w:left="0" w:leftChars="0" w:right="0" w:firstLine="378" w:firstLineChars="135"/>
        <w:jc w:val="both"/>
        <w:textAlignment w:val="auto"/>
        <w:rPr>
          <w:color w:val="000000"/>
          <w:spacing w:val="0"/>
          <w:w w:val="100"/>
          <w:position w:val="0"/>
          <w:sz w:val="28"/>
          <w:szCs w:val="28"/>
          <w:shd w:val="clear" w:color="auto" w:fill="auto"/>
        </w:rPr>
        <w:sectPr>
          <w:headerReference r:id="rId15" w:type="first"/>
          <w:footerReference r:id="rId18" w:type="first"/>
          <w:headerReference r:id="rId13" w:type="default"/>
          <w:footerReference r:id="rId16" w:type="default"/>
          <w:headerReference r:id="rId14" w:type="even"/>
          <w:footerReference r:id="rId17" w:type="even"/>
          <w:footnotePr>
            <w:numFmt w:val="decimal"/>
          </w:footnotePr>
          <w:pgSz w:w="11900" w:h="16840"/>
          <w:pgMar w:top="1474" w:right="899" w:bottom="1667" w:left="887" w:header="0" w:footer="1134" w:gutter="0"/>
          <w:pgNumType w:fmt="decimal"/>
          <w:cols w:space="0" w:num="1"/>
          <w:titlePg/>
          <w:rtlGutter w:val="0"/>
          <w:docGrid w:linePitch="360" w:charSpace="0"/>
        </w:sectPr>
      </w:pPr>
      <w:r>
        <w:rPr>
          <w:color w:val="000000"/>
          <w:spacing w:val="0"/>
          <w:w w:val="100"/>
          <w:position w:val="0"/>
          <w:sz w:val="28"/>
          <w:szCs w:val="28"/>
          <w:shd w:val="clear" w:color="auto" w:fill="auto"/>
        </w:rPr>
        <w:t>代理机构负责人（签字）：</w:t>
      </w:r>
      <w:bookmarkStart w:id="3" w:name="bookmark10"/>
    </w:p>
    <w:p>
      <w:pPr>
        <w:pStyle w:val="8"/>
        <w:keepNext/>
        <w:keepLines/>
        <w:widowControl w:val="0"/>
        <w:shd w:val="clear" w:color="auto" w:fill="auto"/>
        <w:bidi w:val="0"/>
        <w:spacing w:before="0" w:after="180" w:line="240" w:lineRule="auto"/>
        <w:ind w:left="0" w:right="0" w:firstLine="0"/>
        <w:jc w:val="both"/>
        <w:rPr>
          <w:rFonts w:hint="eastAsia" w:ascii="黑体" w:hAnsi="黑体" w:eastAsia="黑体" w:cs="黑体"/>
          <w:b w:val="0"/>
          <w:bCs w:val="0"/>
          <w:color w:val="000000"/>
          <w:spacing w:val="0"/>
          <w:w w:val="100"/>
          <w:position w:val="0"/>
          <w:sz w:val="32"/>
          <w:szCs w:val="32"/>
          <w:shd w:val="clear" w:color="auto" w:fill="auto"/>
          <w:lang w:val="en-US" w:eastAsia="zh-CN"/>
        </w:rPr>
      </w:pPr>
      <w:r>
        <w:rPr>
          <w:rFonts w:hint="eastAsia" w:ascii="黑体" w:hAnsi="黑体" w:eastAsia="黑体" w:cs="黑体"/>
          <w:b w:val="0"/>
          <w:bCs w:val="0"/>
          <w:color w:val="000000"/>
          <w:spacing w:val="0"/>
          <w:w w:val="100"/>
          <w:position w:val="0"/>
          <w:sz w:val="32"/>
          <w:szCs w:val="32"/>
          <w:shd w:val="clear" w:color="auto" w:fill="auto"/>
          <w:lang w:eastAsia="zh-CN"/>
        </w:rPr>
        <w:t>附件</w:t>
      </w:r>
      <w:r>
        <w:rPr>
          <w:rFonts w:hint="eastAsia" w:ascii="黑体" w:hAnsi="黑体" w:eastAsia="黑体" w:cs="黑体"/>
          <w:b w:val="0"/>
          <w:bCs w:val="0"/>
          <w:color w:val="000000"/>
          <w:spacing w:val="0"/>
          <w:w w:val="100"/>
          <w:position w:val="0"/>
          <w:sz w:val="32"/>
          <w:szCs w:val="32"/>
          <w:shd w:val="clear" w:color="auto" w:fill="auto"/>
          <w:lang w:val="en-US" w:eastAsia="zh-CN"/>
        </w:rPr>
        <w:t>4</w:t>
      </w:r>
    </w:p>
    <w:p>
      <w:pPr>
        <w:pStyle w:val="8"/>
        <w:keepNext/>
        <w:keepLines/>
        <w:widowControl w:val="0"/>
        <w:shd w:val="clear" w:color="auto" w:fill="auto"/>
        <w:bidi w:val="0"/>
        <w:spacing w:before="0" w:after="200" w:line="240" w:lineRule="auto"/>
        <w:ind w:left="0" w:right="0" w:firstLine="0"/>
        <w:jc w:val="center"/>
      </w:pPr>
      <w:r>
        <w:rPr>
          <w:rFonts w:hint="eastAsia" w:ascii="方正小标宋简体" w:hAnsi="方正小标宋简体" w:eastAsia="方正小标宋简体" w:cs="方正小标宋简体"/>
          <w:color w:val="000000"/>
          <w:spacing w:val="0"/>
          <w:w w:val="100"/>
          <w:position w:val="0"/>
          <w:sz w:val="40"/>
          <w:szCs w:val="40"/>
          <w:shd w:val="clear" w:color="auto" w:fill="auto"/>
        </w:rPr>
        <w:t>招标代理机构执业情况量化评价表</w:t>
      </w:r>
      <w:bookmarkEnd w:id="3"/>
    </w:p>
    <w:p>
      <w:pPr>
        <w:pStyle w:val="9"/>
        <w:keepNext w:val="0"/>
        <w:keepLines w:val="0"/>
        <w:widowControl w:val="0"/>
        <w:shd w:val="clear" w:color="auto" w:fill="auto"/>
        <w:bidi w:val="0"/>
        <w:spacing w:before="0" w:after="60" w:line="240" w:lineRule="auto"/>
        <w:ind w:right="0" w:firstLine="2667" w:firstLineChars="889"/>
        <w:jc w:val="both"/>
        <w:rPr>
          <w:sz w:val="32"/>
          <w:szCs w:val="32"/>
        </w:rPr>
      </w:pPr>
      <w:r>
        <w:rPr>
          <w:rFonts w:hint="eastAsia" w:ascii="宋体" w:hAnsi="宋体" w:eastAsia="宋体" w:cs="宋体"/>
          <w:color w:val="000000"/>
          <w:spacing w:val="0"/>
          <w:w w:val="100"/>
          <w:position w:val="0"/>
          <w:sz w:val="30"/>
          <w:szCs w:val="30"/>
          <w:shd w:val="clear" w:color="auto" w:fill="auto"/>
        </w:rPr>
        <w:t>（综合监管评价40%）</w:t>
      </w:r>
      <w:r>
        <w:rPr>
          <w:rFonts w:hint="eastAsia" w:ascii="宋体" w:hAnsi="宋体" w:eastAsia="宋体" w:cs="宋体"/>
          <w:color w:val="000000"/>
          <w:spacing w:val="0"/>
          <w:w w:val="100"/>
          <w:position w:val="0"/>
          <w:sz w:val="30"/>
          <w:szCs w:val="30"/>
          <w:shd w:val="clear" w:color="auto" w:fill="auto"/>
          <w:lang w:val="en-US" w:eastAsia="zh-CN"/>
        </w:rPr>
        <w:t xml:space="preserve"> </w:t>
      </w:r>
      <w:r>
        <w:rPr>
          <w:rFonts w:hint="eastAsia" w:cs="宋体"/>
          <w:color w:val="000000"/>
          <w:spacing w:val="0"/>
          <w:w w:val="100"/>
          <w:position w:val="0"/>
          <w:sz w:val="30"/>
          <w:szCs w:val="30"/>
          <w:shd w:val="clear" w:color="auto" w:fill="auto"/>
          <w:lang w:val="en-US" w:eastAsia="zh-CN"/>
        </w:rPr>
        <w:t xml:space="preserve">          </w:t>
      </w:r>
      <w:r>
        <w:rPr>
          <w:rFonts w:hint="eastAsia" w:ascii="宋体" w:hAnsi="宋体" w:eastAsia="宋体" w:cs="宋体"/>
          <w:color w:val="000000"/>
          <w:spacing w:val="0"/>
          <w:w w:val="100"/>
          <w:position w:val="0"/>
          <w:sz w:val="30"/>
          <w:szCs w:val="30"/>
          <w:shd w:val="clear" w:color="auto" w:fill="auto"/>
        </w:rPr>
        <w:t>得分：</w:t>
      </w:r>
    </w:p>
    <w:tbl>
      <w:tblPr>
        <w:tblStyle w:val="6"/>
        <w:tblW w:w="0" w:type="auto"/>
        <w:jc w:val="center"/>
        <w:tblLayout w:type="fixed"/>
        <w:tblCellMar>
          <w:top w:w="0" w:type="dxa"/>
          <w:left w:w="10" w:type="dxa"/>
          <w:bottom w:w="0" w:type="dxa"/>
          <w:right w:w="10" w:type="dxa"/>
        </w:tblCellMar>
      </w:tblPr>
      <w:tblGrid>
        <w:gridCol w:w="1176"/>
        <w:gridCol w:w="413"/>
        <w:gridCol w:w="5194"/>
        <w:gridCol w:w="1728"/>
      </w:tblGrid>
      <w:tr>
        <w:tblPrEx>
          <w:tblCellMar>
            <w:top w:w="0" w:type="dxa"/>
            <w:left w:w="10" w:type="dxa"/>
            <w:bottom w:w="0" w:type="dxa"/>
            <w:right w:w="10" w:type="dxa"/>
          </w:tblCellMar>
        </w:tblPrEx>
        <w:trPr>
          <w:trHeight w:val="984" w:hRule="exact"/>
          <w:jc w:val="center"/>
        </w:trPr>
        <w:tc>
          <w:tcPr>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20"/>
              <w:jc w:val="left"/>
              <w:rPr>
                <w:sz w:val="28"/>
                <w:szCs w:val="28"/>
              </w:rPr>
            </w:pPr>
            <w:r>
              <w:rPr>
                <w:color w:val="000000"/>
                <w:spacing w:val="0"/>
                <w:w w:val="100"/>
                <w:position w:val="0"/>
                <w:sz w:val="28"/>
                <w:szCs w:val="28"/>
                <w:shd w:val="clear" w:color="auto" w:fill="auto"/>
              </w:rPr>
              <w:t>项目名称</w:t>
            </w:r>
          </w:p>
        </w:tc>
        <w:tc>
          <w:tcPr>
            <w:gridSpan w:val="2"/>
            <w:tcBorders>
              <w:top w:val="single" w:color="auto" w:sz="4" w:space="0"/>
              <w:left w:val="single" w:color="auto" w:sz="4" w:space="0"/>
              <w:right w:val="single" w:color="auto" w:sz="4" w:space="0"/>
            </w:tcBorders>
            <w:shd w:val="clear" w:color="auto" w:fill="auto"/>
            <w:vAlign w:val="top"/>
          </w:tcPr>
          <w:p>
            <w:pPr>
              <w:widowControl w:val="0"/>
              <w:rPr>
                <w:sz w:val="10"/>
                <w:szCs w:val="10"/>
              </w:rPr>
            </w:pPr>
          </w:p>
        </w:tc>
      </w:tr>
      <w:tr>
        <w:tblPrEx>
          <w:tblCellMar>
            <w:top w:w="0" w:type="dxa"/>
            <w:left w:w="10" w:type="dxa"/>
            <w:bottom w:w="0" w:type="dxa"/>
            <w:right w:w="10" w:type="dxa"/>
          </w:tblCellMar>
        </w:tblPrEx>
        <w:trPr>
          <w:trHeight w:val="886" w:hRule="exact"/>
          <w:jc w:val="center"/>
        </w:trPr>
        <w:tc>
          <w:tcPr>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220"/>
              <w:jc w:val="left"/>
              <w:rPr>
                <w:sz w:val="28"/>
                <w:szCs w:val="28"/>
              </w:rPr>
            </w:pPr>
            <w:r>
              <w:rPr>
                <w:color w:val="000000"/>
                <w:spacing w:val="0"/>
                <w:w w:val="100"/>
                <w:position w:val="0"/>
                <w:sz w:val="28"/>
                <w:szCs w:val="28"/>
                <w:shd w:val="clear" w:color="auto" w:fill="auto"/>
              </w:rPr>
              <w:t>代理机构</w:t>
            </w:r>
          </w:p>
        </w:tc>
        <w:tc>
          <w:tcPr>
            <w:gridSpan w:val="2"/>
            <w:tcBorders>
              <w:top w:val="single" w:color="auto" w:sz="4" w:space="0"/>
              <w:left w:val="single" w:color="auto" w:sz="4" w:space="0"/>
              <w:right w:val="single" w:color="auto" w:sz="4" w:space="0"/>
            </w:tcBorders>
            <w:shd w:val="clear" w:color="auto" w:fill="auto"/>
            <w:vAlign w:val="top"/>
          </w:tcPr>
          <w:p>
            <w:pPr>
              <w:widowControl w:val="0"/>
              <w:rPr>
                <w:sz w:val="10"/>
                <w:szCs w:val="10"/>
              </w:rPr>
            </w:pPr>
          </w:p>
        </w:tc>
      </w:tr>
      <w:tr>
        <w:tblPrEx>
          <w:tblCellMar>
            <w:top w:w="0" w:type="dxa"/>
            <w:left w:w="10" w:type="dxa"/>
            <w:bottom w:w="0" w:type="dxa"/>
            <w:right w:w="10" w:type="dxa"/>
          </w:tblCellMar>
        </w:tblPrEx>
        <w:trPr>
          <w:trHeight w:val="669" w:hRule="exact"/>
          <w:jc w:val="center"/>
        </w:trPr>
        <w:tc>
          <w:tcPr>
            <w:gridSpan w:val="3"/>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rPr>
              <w:t>评价内容</w:t>
            </w:r>
          </w:p>
        </w:tc>
        <w:tc>
          <w:tcPr>
            <w:tcBorders>
              <w:top w:val="single" w:color="auto" w:sz="4" w:space="0"/>
              <w:left w:val="single" w:color="auto" w:sz="4" w:space="0"/>
              <w:righ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360"/>
              <w:jc w:val="left"/>
              <w:rPr>
                <w:sz w:val="28"/>
                <w:szCs w:val="28"/>
              </w:rPr>
            </w:pPr>
            <w:r>
              <w:rPr>
                <w:color w:val="000000"/>
                <w:spacing w:val="0"/>
                <w:w w:val="100"/>
                <w:position w:val="0"/>
                <w:sz w:val="28"/>
                <w:szCs w:val="28"/>
                <w:shd w:val="clear" w:color="auto" w:fill="auto"/>
              </w:rPr>
              <w:t>评价得分</w:t>
            </w:r>
          </w:p>
        </w:tc>
      </w:tr>
      <w:tr>
        <w:tblPrEx>
          <w:tblCellMar>
            <w:top w:w="0" w:type="dxa"/>
            <w:left w:w="10" w:type="dxa"/>
            <w:bottom w:w="0" w:type="dxa"/>
            <w:right w:w="10" w:type="dxa"/>
          </w:tblCellMar>
        </w:tblPrEx>
        <w:trPr>
          <w:trHeight w:val="5857"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01" w:lineRule="exact"/>
              <w:ind w:left="0" w:right="0" w:firstLine="0"/>
              <w:jc w:val="center"/>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shd w:val="clear" w:color="auto" w:fill="auto"/>
              </w:rPr>
              <w:t>交易过程信用评价（基础分：</w:t>
            </w:r>
            <w:r>
              <w:rPr>
                <w:rFonts w:hint="default" w:ascii="Times New Roman" w:hAnsi="Times New Roman" w:eastAsia="Times New Roman" w:cs="Times New Roman"/>
                <w:color w:val="000000"/>
                <w:spacing w:val="0"/>
                <w:w w:val="100"/>
                <w:position w:val="0"/>
                <w:sz w:val="22"/>
                <w:szCs w:val="22"/>
                <w:shd w:val="clear" w:color="auto" w:fill="auto"/>
              </w:rPr>
              <w:t>100</w:t>
            </w:r>
            <w:r>
              <w:rPr>
                <w:rFonts w:hint="default" w:ascii="Times New Roman" w:hAnsi="Times New Roman" w:cs="Times New Roman"/>
                <w:color w:val="000000"/>
                <w:spacing w:val="0"/>
                <w:w w:val="100"/>
                <w:position w:val="0"/>
                <w:sz w:val="24"/>
                <w:szCs w:val="24"/>
                <w:shd w:val="clear" w:color="auto" w:fill="auto"/>
              </w:rPr>
              <w:t>分）</w:t>
            </w:r>
          </w:p>
        </w:tc>
        <w:tc>
          <w:tcPr>
            <w:gridSpan w:val="2"/>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300" w:lineRule="exact"/>
              <w:ind w:left="0" w:right="0" w:firstLine="0"/>
              <w:jc w:val="both"/>
              <w:rPr>
                <w:rFonts w:hint="default" w:ascii="Times New Roman" w:hAnsi="Times New Roman" w:cs="Times New Roman"/>
                <w:sz w:val="24"/>
                <w:szCs w:val="24"/>
              </w:rPr>
            </w:pPr>
            <w:r>
              <w:rPr>
                <w:rFonts w:hint="default" w:ascii="Times New Roman" w:hAnsi="Times New Roman" w:eastAsia="Times New Roman" w:cs="Times New Roman"/>
                <w:color w:val="000000"/>
                <w:spacing w:val="0"/>
                <w:w w:val="100"/>
                <w:position w:val="0"/>
                <w:sz w:val="22"/>
                <w:szCs w:val="22"/>
                <w:shd w:val="clear" w:color="auto" w:fill="auto"/>
              </w:rPr>
              <w:t>1</w:t>
            </w:r>
            <w:r>
              <w:rPr>
                <w:rFonts w:hint="default" w:ascii="Times New Roman" w:hAnsi="Times New Roman" w:cs="Times New Roman"/>
                <w:color w:val="000000"/>
                <w:spacing w:val="0"/>
                <w:w w:val="100"/>
                <w:position w:val="0"/>
                <w:sz w:val="24"/>
                <w:szCs w:val="24"/>
                <w:shd w:val="clear" w:color="auto" w:fill="auto"/>
              </w:rPr>
              <w:t>、有创新意识，主动向综合监管部门书面提出合理化建议并被采纳的，每次加</w:t>
            </w:r>
            <w:r>
              <w:rPr>
                <w:rFonts w:hint="default" w:ascii="Times New Roman" w:hAnsi="Times New Roman" w:eastAsia="Times New Roman" w:cs="Times New Roman"/>
                <w:color w:val="000000"/>
                <w:spacing w:val="0"/>
                <w:w w:val="100"/>
                <w:position w:val="0"/>
                <w:sz w:val="22"/>
                <w:szCs w:val="22"/>
                <w:shd w:val="clear" w:color="auto" w:fill="auto"/>
              </w:rPr>
              <w:t>5</w:t>
            </w:r>
            <w:r>
              <w:rPr>
                <w:rFonts w:hint="default" w:ascii="Times New Roman" w:hAnsi="Times New Roman" w:cs="Times New Roman"/>
                <w:color w:val="000000"/>
                <w:spacing w:val="0"/>
                <w:w w:val="100"/>
                <w:position w:val="0"/>
                <w:sz w:val="24"/>
                <w:szCs w:val="24"/>
                <w:shd w:val="clear" w:color="auto" w:fill="auto"/>
              </w:rPr>
              <w:t>分；</w:t>
            </w:r>
          </w:p>
          <w:p>
            <w:pPr>
              <w:pStyle w:val="10"/>
              <w:keepNext w:val="0"/>
              <w:keepLines w:val="0"/>
              <w:widowControl w:val="0"/>
              <w:shd w:val="clear" w:color="auto" w:fill="auto"/>
              <w:bidi w:val="0"/>
              <w:spacing w:before="0" w:after="0" w:line="300" w:lineRule="exact"/>
              <w:ind w:left="0" w:right="0" w:firstLine="0"/>
              <w:jc w:val="both"/>
              <w:rPr>
                <w:rFonts w:hint="default" w:ascii="Times New Roman" w:hAnsi="Times New Roman" w:cs="Times New Roman"/>
                <w:sz w:val="24"/>
                <w:szCs w:val="24"/>
              </w:rPr>
            </w:pPr>
            <w:r>
              <w:rPr>
                <w:rFonts w:hint="default" w:ascii="Times New Roman" w:hAnsi="Times New Roman" w:eastAsia="Times New Roman" w:cs="Times New Roman"/>
                <w:color w:val="000000"/>
                <w:spacing w:val="0"/>
                <w:w w:val="100"/>
                <w:position w:val="0"/>
                <w:sz w:val="22"/>
                <w:szCs w:val="22"/>
                <w:shd w:val="clear" w:color="auto" w:fill="auto"/>
              </w:rPr>
              <w:t>2</w:t>
            </w:r>
            <w:r>
              <w:rPr>
                <w:rFonts w:hint="default" w:ascii="Times New Roman" w:hAnsi="Times New Roman" w:cs="Times New Roman"/>
                <w:color w:val="000000"/>
                <w:spacing w:val="0"/>
                <w:w w:val="100"/>
                <w:position w:val="0"/>
                <w:sz w:val="24"/>
                <w:szCs w:val="24"/>
                <w:shd w:val="clear" w:color="auto" w:fill="auto"/>
              </w:rPr>
              <w:t>、招标代理机构每顺利完成</w:t>
            </w:r>
            <w:r>
              <w:rPr>
                <w:rFonts w:hint="default" w:ascii="Times New Roman" w:hAnsi="Times New Roman" w:eastAsia="Times New Roman" w:cs="Times New Roman"/>
                <w:color w:val="000000"/>
                <w:spacing w:val="0"/>
                <w:w w:val="100"/>
                <w:position w:val="0"/>
                <w:sz w:val="22"/>
                <w:szCs w:val="22"/>
                <w:shd w:val="clear" w:color="auto" w:fill="auto"/>
              </w:rPr>
              <w:t>1</w:t>
            </w:r>
            <w:r>
              <w:rPr>
                <w:rFonts w:hint="default" w:ascii="Times New Roman" w:hAnsi="Times New Roman" w:cs="Times New Roman"/>
                <w:color w:val="000000"/>
                <w:spacing w:val="0"/>
                <w:w w:val="100"/>
                <w:position w:val="0"/>
                <w:sz w:val="24"/>
                <w:szCs w:val="24"/>
                <w:shd w:val="clear" w:color="auto" w:fill="auto"/>
              </w:rPr>
              <w:t>个项目加</w:t>
            </w:r>
            <w:r>
              <w:rPr>
                <w:rFonts w:hint="default" w:ascii="Times New Roman" w:hAnsi="Times New Roman" w:eastAsia="Times New Roman" w:cs="Times New Roman"/>
                <w:color w:val="000000"/>
                <w:spacing w:val="0"/>
                <w:w w:val="100"/>
                <w:position w:val="0"/>
                <w:sz w:val="22"/>
                <w:szCs w:val="22"/>
                <w:shd w:val="clear" w:color="auto" w:fill="auto"/>
              </w:rPr>
              <w:t>3</w:t>
            </w:r>
            <w:r>
              <w:rPr>
                <w:rFonts w:hint="default" w:ascii="Times New Roman" w:hAnsi="Times New Roman" w:cs="Times New Roman"/>
                <w:color w:val="000000"/>
                <w:spacing w:val="0"/>
                <w:w w:val="100"/>
                <w:position w:val="0"/>
                <w:sz w:val="24"/>
                <w:szCs w:val="24"/>
                <w:shd w:val="clear" w:color="auto" w:fill="auto"/>
              </w:rPr>
              <w:t>分，逐步累计；</w:t>
            </w:r>
          </w:p>
          <w:p>
            <w:pPr>
              <w:pStyle w:val="10"/>
              <w:keepNext w:val="0"/>
              <w:keepLines w:val="0"/>
              <w:widowControl w:val="0"/>
              <w:shd w:val="clear" w:color="auto" w:fill="auto"/>
              <w:bidi w:val="0"/>
              <w:spacing w:before="0" w:after="0" w:line="300" w:lineRule="exact"/>
              <w:ind w:left="0" w:right="0" w:firstLine="0"/>
              <w:jc w:val="both"/>
              <w:rPr>
                <w:rFonts w:hint="default" w:ascii="Times New Roman" w:hAnsi="Times New Roman" w:cs="Times New Roman"/>
                <w:sz w:val="24"/>
                <w:szCs w:val="24"/>
              </w:rPr>
            </w:pPr>
            <w:r>
              <w:rPr>
                <w:rFonts w:hint="default" w:ascii="Times New Roman" w:hAnsi="Times New Roman" w:eastAsia="Times New Roman" w:cs="Times New Roman"/>
                <w:color w:val="000000"/>
                <w:spacing w:val="0"/>
                <w:w w:val="100"/>
                <w:position w:val="0"/>
                <w:sz w:val="22"/>
                <w:szCs w:val="22"/>
                <w:shd w:val="clear" w:color="auto" w:fill="auto"/>
              </w:rPr>
              <w:t>3</w:t>
            </w:r>
            <w:r>
              <w:rPr>
                <w:rFonts w:hint="default" w:ascii="Times New Roman" w:hAnsi="Times New Roman" w:cs="Times New Roman"/>
                <w:color w:val="000000"/>
                <w:spacing w:val="0"/>
                <w:w w:val="100"/>
                <w:position w:val="0"/>
                <w:sz w:val="24"/>
                <w:szCs w:val="24"/>
                <w:shd w:val="clear" w:color="auto" w:fill="auto"/>
              </w:rPr>
              <w:t>、交易过程中被投标人提出“异议”的，每次扣</w:t>
            </w:r>
            <w:r>
              <w:rPr>
                <w:rFonts w:hint="default" w:ascii="Times New Roman" w:hAnsi="Times New Roman" w:eastAsia="Times New Roman" w:cs="Times New Roman"/>
                <w:color w:val="000000"/>
                <w:spacing w:val="0"/>
                <w:w w:val="100"/>
                <w:position w:val="0"/>
                <w:sz w:val="22"/>
                <w:szCs w:val="22"/>
                <w:shd w:val="clear" w:color="auto" w:fill="auto"/>
              </w:rPr>
              <w:t>2</w:t>
            </w:r>
            <w:r>
              <w:rPr>
                <w:rFonts w:hint="default" w:ascii="Times New Roman" w:hAnsi="Times New Roman" w:cs="Times New Roman"/>
                <w:color w:val="000000"/>
                <w:spacing w:val="0"/>
                <w:w w:val="100"/>
                <w:position w:val="0"/>
                <w:sz w:val="24"/>
                <w:szCs w:val="24"/>
                <w:shd w:val="clear" w:color="auto" w:fill="auto"/>
              </w:rPr>
              <w:t>分；</w:t>
            </w:r>
          </w:p>
          <w:p>
            <w:pPr>
              <w:pStyle w:val="10"/>
              <w:keepNext w:val="0"/>
              <w:keepLines w:val="0"/>
              <w:widowControl w:val="0"/>
              <w:shd w:val="clear" w:color="auto" w:fill="auto"/>
              <w:bidi w:val="0"/>
              <w:spacing w:before="0" w:after="0" w:line="300" w:lineRule="exact"/>
              <w:ind w:left="0" w:right="0" w:firstLine="0"/>
              <w:jc w:val="both"/>
              <w:rPr>
                <w:rFonts w:hint="default" w:ascii="Times New Roman" w:hAnsi="Times New Roman" w:cs="Times New Roman"/>
                <w:sz w:val="24"/>
                <w:szCs w:val="24"/>
              </w:rPr>
            </w:pPr>
            <w:r>
              <w:rPr>
                <w:rFonts w:hint="default" w:ascii="Times New Roman" w:hAnsi="Times New Roman" w:eastAsia="Times New Roman" w:cs="Times New Roman"/>
                <w:color w:val="000000"/>
                <w:spacing w:val="0"/>
                <w:w w:val="100"/>
                <w:position w:val="0"/>
                <w:sz w:val="22"/>
                <w:szCs w:val="22"/>
                <w:shd w:val="clear" w:color="auto" w:fill="auto"/>
              </w:rPr>
              <w:t>4</w:t>
            </w:r>
            <w:r>
              <w:rPr>
                <w:rFonts w:hint="default" w:ascii="Times New Roman" w:hAnsi="Times New Roman" w:cs="Times New Roman"/>
                <w:color w:val="000000"/>
                <w:spacing w:val="0"/>
                <w:w w:val="100"/>
                <w:position w:val="0"/>
                <w:sz w:val="24"/>
                <w:szCs w:val="24"/>
                <w:shd w:val="clear" w:color="auto" w:fill="auto"/>
              </w:rPr>
              <w:t>、在规定时限内积极回复，正面引导，未造成进一步不良后果的，每次加</w:t>
            </w:r>
            <w:r>
              <w:rPr>
                <w:rFonts w:hint="default" w:ascii="Times New Roman" w:hAnsi="Times New Roman" w:eastAsia="Times New Roman" w:cs="Times New Roman"/>
                <w:color w:val="000000"/>
                <w:spacing w:val="0"/>
                <w:w w:val="100"/>
                <w:position w:val="0"/>
                <w:sz w:val="22"/>
                <w:szCs w:val="22"/>
                <w:shd w:val="clear" w:color="auto" w:fill="auto"/>
              </w:rPr>
              <w:t>1</w:t>
            </w:r>
            <w:r>
              <w:rPr>
                <w:rFonts w:hint="default" w:ascii="Times New Roman" w:hAnsi="Times New Roman" w:cs="Times New Roman"/>
                <w:color w:val="000000"/>
                <w:spacing w:val="0"/>
                <w:w w:val="100"/>
                <w:position w:val="0"/>
                <w:sz w:val="24"/>
                <w:szCs w:val="24"/>
                <w:shd w:val="clear" w:color="auto" w:fill="auto"/>
              </w:rPr>
              <w:t>分；</w:t>
            </w:r>
          </w:p>
          <w:p>
            <w:pPr>
              <w:pStyle w:val="10"/>
              <w:keepNext w:val="0"/>
              <w:keepLines w:val="0"/>
              <w:widowControl w:val="0"/>
              <w:shd w:val="clear" w:color="auto" w:fill="auto"/>
              <w:bidi w:val="0"/>
              <w:spacing w:before="0" w:after="0" w:line="300" w:lineRule="exact"/>
              <w:ind w:left="0" w:right="0" w:firstLine="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shd w:val="clear" w:color="auto" w:fill="auto"/>
              </w:rPr>
              <w:t>按照《湖北省公共资源招标投标违法违规行为记录量化管理办法》有关规定，对招标代理机构不良行为进行记录、量化记分并实施相关管理和应用：</w:t>
            </w:r>
          </w:p>
          <w:p>
            <w:pPr>
              <w:pStyle w:val="10"/>
              <w:keepNext w:val="0"/>
              <w:keepLines w:val="0"/>
              <w:widowControl w:val="0"/>
              <w:numPr>
                <w:ilvl w:val="0"/>
                <w:numId w:val="1"/>
              </w:numPr>
              <w:shd w:val="clear" w:color="auto" w:fill="auto"/>
              <w:bidi w:val="0"/>
              <w:spacing w:before="0" w:after="0" w:line="300" w:lineRule="exact"/>
              <w:ind w:left="0" w:right="0" w:firstLine="0"/>
              <w:jc w:val="both"/>
              <w:rPr>
                <w:rFonts w:hint="default" w:ascii="Times New Roman" w:hAnsi="Times New Roman" w:cs="Times New Roman"/>
                <w:color w:val="000000"/>
                <w:spacing w:val="0"/>
                <w:w w:val="100"/>
                <w:position w:val="0"/>
                <w:sz w:val="24"/>
                <w:szCs w:val="24"/>
                <w:shd w:val="clear" w:color="auto" w:fill="auto"/>
              </w:rPr>
            </w:pPr>
            <w:r>
              <w:rPr>
                <w:rFonts w:hint="default" w:ascii="Times New Roman" w:hAnsi="Times New Roman" w:cs="Times New Roman"/>
                <w:color w:val="000000"/>
                <w:spacing w:val="0"/>
                <w:w w:val="100"/>
                <w:position w:val="0"/>
                <w:sz w:val="24"/>
                <w:szCs w:val="24"/>
                <w:shd w:val="clear" w:color="auto" w:fill="auto"/>
              </w:rPr>
              <w:t>收到综合监管部门的工作提示函，每次扣</w:t>
            </w:r>
            <w:r>
              <w:rPr>
                <w:rFonts w:hint="default" w:ascii="Times New Roman" w:hAnsi="Times New Roman" w:eastAsia="Times New Roman" w:cs="Times New Roman"/>
                <w:color w:val="000000"/>
                <w:spacing w:val="0"/>
                <w:w w:val="100"/>
                <w:position w:val="0"/>
                <w:sz w:val="22"/>
                <w:szCs w:val="22"/>
                <w:shd w:val="clear" w:color="auto" w:fill="auto"/>
              </w:rPr>
              <w:t>1</w:t>
            </w:r>
            <w:r>
              <w:rPr>
                <w:rFonts w:hint="default" w:ascii="Times New Roman" w:hAnsi="Times New Roman" w:cs="Times New Roman"/>
                <w:color w:val="000000"/>
                <w:spacing w:val="0"/>
                <w:w w:val="100"/>
                <w:position w:val="0"/>
                <w:sz w:val="24"/>
                <w:szCs w:val="24"/>
                <w:shd w:val="clear" w:color="auto" w:fill="auto"/>
              </w:rPr>
              <w:t>分；</w:t>
            </w:r>
          </w:p>
          <w:p>
            <w:pPr>
              <w:pStyle w:val="10"/>
              <w:keepNext w:val="0"/>
              <w:keepLines w:val="0"/>
              <w:widowControl w:val="0"/>
              <w:numPr>
                <w:ilvl w:val="0"/>
                <w:numId w:val="1"/>
              </w:numPr>
              <w:shd w:val="clear" w:color="auto" w:fill="auto"/>
              <w:bidi w:val="0"/>
              <w:spacing w:before="0" w:after="0" w:line="300" w:lineRule="exact"/>
              <w:ind w:left="0" w:right="0" w:firstLine="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shd w:val="clear" w:color="auto" w:fill="auto"/>
              </w:rPr>
              <w:t>收到综合监管部门的工作警示函，每次扣</w:t>
            </w:r>
            <w:r>
              <w:rPr>
                <w:rFonts w:hint="default" w:ascii="Times New Roman" w:hAnsi="Times New Roman" w:eastAsia="Times New Roman" w:cs="Times New Roman"/>
                <w:color w:val="000000"/>
                <w:spacing w:val="0"/>
                <w:w w:val="100"/>
                <w:position w:val="0"/>
                <w:sz w:val="22"/>
                <w:szCs w:val="22"/>
                <w:shd w:val="clear" w:color="auto" w:fill="auto"/>
              </w:rPr>
              <w:t>3</w:t>
            </w:r>
            <w:r>
              <w:rPr>
                <w:rFonts w:hint="default" w:ascii="Times New Roman" w:hAnsi="Times New Roman" w:cs="Times New Roman"/>
                <w:color w:val="000000"/>
                <w:spacing w:val="0"/>
                <w:w w:val="100"/>
                <w:position w:val="0"/>
                <w:sz w:val="24"/>
                <w:szCs w:val="24"/>
                <w:shd w:val="clear" w:color="auto" w:fill="auto"/>
              </w:rPr>
              <w:t>分；</w:t>
            </w:r>
          </w:p>
          <w:p>
            <w:pPr>
              <w:pStyle w:val="10"/>
              <w:keepNext w:val="0"/>
              <w:keepLines w:val="0"/>
              <w:widowControl w:val="0"/>
              <w:numPr>
                <w:ilvl w:val="0"/>
                <w:numId w:val="1"/>
              </w:numPr>
              <w:shd w:val="clear" w:color="auto" w:fill="auto"/>
              <w:bidi w:val="0"/>
              <w:spacing w:before="0" w:after="0" w:line="300" w:lineRule="exact"/>
              <w:ind w:left="0" w:right="0" w:firstLine="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shd w:val="clear" w:color="auto" w:fill="auto"/>
              </w:rPr>
              <w:t>收到综合监管部门的责令改正通知书，每次扣</w:t>
            </w:r>
            <w:r>
              <w:rPr>
                <w:rFonts w:hint="default" w:ascii="Times New Roman" w:hAnsi="Times New Roman" w:eastAsia="Times New Roman" w:cs="Times New Roman"/>
                <w:color w:val="000000"/>
                <w:spacing w:val="0"/>
                <w:w w:val="100"/>
                <w:position w:val="0"/>
                <w:sz w:val="22"/>
                <w:szCs w:val="22"/>
                <w:shd w:val="clear" w:color="auto" w:fill="auto"/>
              </w:rPr>
              <w:t>5</w:t>
            </w:r>
            <w:r>
              <w:rPr>
                <w:rFonts w:hint="default" w:ascii="Times New Roman" w:hAnsi="Times New Roman" w:cs="Times New Roman"/>
                <w:color w:val="000000"/>
                <w:spacing w:val="0"/>
                <w:w w:val="100"/>
                <w:position w:val="0"/>
                <w:sz w:val="24"/>
                <w:szCs w:val="24"/>
                <w:shd w:val="clear" w:color="auto" w:fill="auto"/>
              </w:rPr>
              <w:t>分；</w:t>
            </w:r>
          </w:p>
          <w:p>
            <w:pPr>
              <w:pStyle w:val="10"/>
              <w:keepNext w:val="0"/>
              <w:keepLines w:val="0"/>
              <w:widowControl w:val="0"/>
              <w:shd w:val="clear" w:color="auto" w:fill="auto"/>
              <w:bidi w:val="0"/>
              <w:spacing w:before="0" w:after="0" w:line="300" w:lineRule="exact"/>
              <w:ind w:left="0" w:right="0" w:firstLine="0"/>
              <w:jc w:val="both"/>
              <w:rPr>
                <w:rFonts w:hint="default" w:ascii="Times New Roman" w:hAnsi="Times New Roman" w:cs="Times New Roman"/>
                <w:sz w:val="24"/>
                <w:szCs w:val="24"/>
              </w:rPr>
            </w:pPr>
            <w:r>
              <w:rPr>
                <w:rFonts w:hint="default" w:ascii="Times New Roman" w:hAnsi="Times New Roman" w:eastAsia="Times New Roman" w:cs="Times New Roman"/>
                <w:color w:val="000000"/>
                <w:spacing w:val="0"/>
                <w:w w:val="100"/>
                <w:position w:val="0"/>
                <w:sz w:val="22"/>
                <w:szCs w:val="22"/>
                <w:shd w:val="clear" w:color="auto" w:fill="auto"/>
              </w:rPr>
              <w:t>8</w:t>
            </w:r>
            <w:r>
              <w:rPr>
                <w:rFonts w:hint="default" w:ascii="Times New Roman" w:hAnsi="Times New Roman" w:cs="Times New Roman"/>
                <w:color w:val="000000"/>
                <w:spacing w:val="0"/>
                <w:w w:val="100"/>
                <w:position w:val="0"/>
                <w:sz w:val="24"/>
                <w:szCs w:val="24"/>
                <w:shd w:val="clear" w:color="auto" w:fill="auto"/>
              </w:rPr>
              <w:t>、收到综合监管部门的责令改正通知书积极改正未造成进一步不良后果的，每次加</w:t>
            </w:r>
            <w:r>
              <w:rPr>
                <w:rFonts w:hint="default" w:ascii="Times New Roman" w:hAnsi="Times New Roman" w:eastAsia="Times New Roman" w:cs="Times New Roman"/>
                <w:color w:val="000000"/>
                <w:spacing w:val="0"/>
                <w:w w:val="100"/>
                <w:position w:val="0"/>
                <w:sz w:val="22"/>
                <w:szCs w:val="22"/>
                <w:shd w:val="clear" w:color="auto" w:fill="auto"/>
              </w:rPr>
              <w:t>2</w:t>
            </w:r>
            <w:r>
              <w:rPr>
                <w:rFonts w:hint="default" w:ascii="Times New Roman" w:hAnsi="Times New Roman" w:cs="Times New Roman"/>
                <w:color w:val="000000"/>
                <w:spacing w:val="0"/>
                <w:w w:val="100"/>
                <w:position w:val="0"/>
                <w:sz w:val="24"/>
                <w:szCs w:val="24"/>
                <w:shd w:val="clear" w:color="auto" w:fill="auto"/>
              </w:rPr>
              <w:t>分；</w:t>
            </w:r>
          </w:p>
          <w:p>
            <w:pPr>
              <w:pStyle w:val="10"/>
              <w:keepNext w:val="0"/>
              <w:keepLines w:val="0"/>
              <w:widowControl w:val="0"/>
              <w:shd w:val="clear" w:color="auto" w:fill="auto"/>
              <w:bidi w:val="0"/>
              <w:spacing w:before="0" w:after="0" w:line="300" w:lineRule="exact"/>
              <w:ind w:left="0" w:right="0" w:firstLine="0"/>
              <w:jc w:val="both"/>
              <w:rPr>
                <w:rFonts w:hint="default" w:ascii="Times New Roman" w:hAnsi="Times New Roman" w:cs="Times New Roman"/>
                <w:color w:val="000000"/>
                <w:spacing w:val="0"/>
                <w:w w:val="100"/>
                <w:position w:val="0"/>
                <w:sz w:val="24"/>
                <w:szCs w:val="24"/>
                <w:shd w:val="clear" w:color="auto" w:fill="auto"/>
              </w:rPr>
            </w:pPr>
            <w:r>
              <w:rPr>
                <w:rFonts w:hint="default" w:ascii="Times New Roman" w:hAnsi="Times New Roman" w:eastAsia="Times New Roman" w:cs="Times New Roman"/>
                <w:color w:val="000000"/>
                <w:spacing w:val="0"/>
                <w:w w:val="100"/>
                <w:position w:val="0"/>
                <w:sz w:val="22"/>
                <w:szCs w:val="22"/>
                <w:shd w:val="clear" w:color="auto" w:fill="auto"/>
              </w:rPr>
              <w:t>9</w:t>
            </w:r>
            <w:r>
              <w:rPr>
                <w:rFonts w:hint="default" w:ascii="Times New Roman" w:hAnsi="Times New Roman" w:cs="Times New Roman"/>
                <w:color w:val="000000"/>
                <w:spacing w:val="0"/>
                <w:w w:val="100"/>
                <w:position w:val="0"/>
                <w:sz w:val="24"/>
                <w:szCs w:val="24"/>
                <w:shd w:val="clear" w:color="auto" w:fill="auto"/>
              </w:rPr>
              <w:t>、一般不良行为被记</w:t>
            </w:r>
            <w:r>
              <w:rPr>
                <w:rFonts w:hint="default" w:ascii="Times New Roman" w:hAnsi="Times New Roman" w:eastAsia="Times New Roman" w:cs="Times New Roman"/>
                <w:color w:val="000000"/>
                <w:spacing w:val="0"/>
                <w:w w:val="100"/>
                <w:position w:val="0"/>
                <w:sz w:val="22"/>
                <w:szCs w:val="22"/>
                <w:shd w:val="clear" w:color="auto" w:fill="auto"/>
              </w:rPr>
              <w:t>1</w:t>
            </w:r>
            <w:r>
              <w:rPr>
                <w:rFonts w:hint="default" w:ascii="Times New Roman" w:hAnsi="Times New Roman" w:cs="Times New Roman"/>
                <w:color w:val="000000"/>
                <w:spacing w:val="0"/>
                <w:w w:val="100"/>
                <w:position w:val="0"/>
                <w:sz w:val="24"/>
                <w:szCs w:val="24"/>
                <w:shd w:val="clear" w:color="auto" w:fill="auto"/>
              </w:rPr>
              <w:t>分的，每次扣</w:t>
            </w:r>
            <w:r>
              <w:rPr>
                <w:rFonts w:hint="default" w:ascii="Times New Roman" w:hAnsi="Times New Roman" w:eastAsia="Times New Roman" w:cs="Times New Roman"/>
                <w:color w:val="000000"/>
                <w:spacing w:val="0"/>
                <w:w w:val="100"/>
                <w:position w:val="0"/>
                <w:sz w:val="22"/>
                <w:szCs w:val="22"/>
                <w:shd w:val="clear" w:color="auto" w:fill="auto"/>
              </w:rPr>
              <w:t>25</w:t>
            </w:r>
            <w:r>
              <w:rPr>
                <w:rFonts w:hint="default" w:ascii="Times New Roman" w:hAnsi="Times New Roman" w:cs="Times New Roman"/>
                <w:color w:val="000000"/>
                <w:spacing w:val="0"/>
                <w:w w:val="100"/>
                <w:position w:val="0"/>
                <w:sz w:val="24"/>
                <w:szCs w:val="24"/>
                <w:shd w:val="clear" w:color="auto" w:fill="auto"/>
              </w:rPr>
              <w:t>分；</w:t>
            </w:r>
          </w:p>
          <w:p>
            <w:pPr>
              <w:pStyle w:val="10"/>
              <w:keepNext w:val="0"/>
              <w:keepLines w:val="0"/>
              <w:widowControl w:val="0"/>
              <w:shd w:val="clear" w:color="auto" w:fill="auto"/>
              <w:bidi w:val="0"/>
              <w:spacing w:before="0" w:after="0" w:line="300" w:lineRule="exact"/>
              <w:ind w:left="0" w:right="0" w:firstLine="0"/>
              <w:jc w:val="both"/>
              <w:rPr>
                <w:rFonts w:hint="default" w:ascii="Times New Roman" w:hAnsi="Times New Roman" w:cs="Times New Roman"/>
                <w:color w:val="000000"/>
                <w:spacing w:val="0"/>
                <w:w w:val="100"/>
                <w:position w:val="0"/>
                <w:sz w:val="24"/>
                <w:szCs w:val="24"/>
                <w:shd w:val="clear" w:color="auto" w:fill="auto"/>
              </w:rPr>
            </w:pPr>
            <w:r>
              <w:rPr>
                <w:rFonts w:hint="default" w:ascii="Times New Roman" w:hAnsi="Times New Roman" w:eastAsia="Times New Roman" w:cs="Times New Roman"/>
                <w:color w:val="000000"/>
                <w:spacing w:val="0"/>
                <w:w w:val="100"/>
                <w:position w:val="0"/>
                <w:sz w:val="22"/>
                <w:szCs w:val="22"/>
                <w:shd w:val="clear" w:color="auto" w:fill="auto"/>
              </w:rPr>
              <w:t>10</w:t>
            </w:r>
            <w:r>
              <w:rPr>
                <w:rFonts w:hint="default" w:ascii="Times New Roman" w:hAnsi="Times New Roman" w:cs="Times New Roman"/>
                <w:color w:val="000000"/>
                <w:spacing w:val="0"/>
                <w:w w:val="100"/>
                <w:position w:val="0"/>
                <w:sz w:val="24"/>
                <w:szCs w:val="24"/>
                <w:shd w:val="clear" w:color="auto" w:fill="auto"/>
              </w:rPr>
              <w:t>、较重不良行为被记</w:t>
            </w:r>
            <w:r>
              <w:rPr>
                <w:rFonts w:hint="default" w:ascii="Times New Roman" w:hAnsi="Times New Roman" w:eastAsia="Times New Roman" w:cs="Times New Roman"/>
                <w:color w:val="000000"/>
                <w:spacing w:val="0"/>
                <w:w w:val="100"/>
                <w:position w:val="0"/>
                <w:sz w:val="22"/>
                <w:szCs w:val="22"/>
                <w:shd w:val="clear" w:color="auto" w:fill="auto"/>
              </w:rPr>
              <w:t>4</w:t>
            </w:r>
            <w:r>
              <w:rPr>
                <w:rFonts w:hint="default" w:ascii="Times New Roman" w:hAnsi="Times New Roman" w:cs="Times New Roman"/>
                <w:color w:val="000000"/>
                <w:spacing w:val="0"/>
                <w:w w:val="100"/>
                <w:position w:val="0"/>
                <w:sz w:val="24"/>
                <w:szCs w:val="24"/>
                <w:shd w:val="clear" w:color="auto" w:fill="auto"/>
              </w:rPr>
              <w:t>分的，每次扣</w:t>
            </w:r>
            <w:r>
              <w:rPr>
                <w:rFonts w:hint="default" w:ascii="Times New Roman" w:hAnsi="Times New Roman" w:eastAsia="Times New Roman" w:cs="Times New Roman"/>
                <w:color w:val="000000"/>
                <w:spacing w:val="0"/>
                <w:w w:val="100"/>
                <w:position w:val="0"/>
                <w:sz w:val="22"/>
                <w:szCs w:val="22"/>
                <w:shd w:val="clear" w:color="auto" w:fill="auto"/>
              </w:rPr>
              <w:t>50</w:t>
            </w:r>
            <w:r>
              <w:rPr>
                <w:rFonts w:hint="default" w:ascii="Times New Roman" w:hAnsi="Times New Roman" w:cs="Times New Roman"/>
                <w:color w:val="000000"/>
                <w:spacing w:val="0"/>
                <w:w w:val="100"/>
                <w:position w:val="0"/>
                <w:sz w:val="24"/>
                <w:szCs w:val="24"/>
                <w:shd w:val="clear" w:color="auto" w:fill="auto"/>
              </w:rPr>
              <w:t>分；</w:t>
            </w:r>
          </w:p>
          <w:p>
            <w:pPr>
              <w:pStyle w:val="10"/>
              <w:keepNext w:val="0"/>
              <w:keepLines w:val="0"/>
              <w:widowControl w:val="0"/>
              <w:shd w:val="clear" w:color="auto" w:fill="auto"/>
              <w:bidi w:val="0"/>
              <w:spacing w:before="0" w:after="0" w:line="300" w:lineRule="exact"/>
              <w:ind w:left="0" w:right="0" w:firstLine="0"/>
              <w:jc w:val="both"/>
              <w:rPr>
                <w:rFonts w:hint="eastAsia" w:ascii="Times New Roman" w:hAnsi="Times New Roman" w:eastAsia="宋体" w:cs="Times New Roman"/>
                <w:color w:val="000000"/>
                <w:spacing w:val="0"/>
                <w:w w:val="100"/>
                <w:position w:val="0"/>
                <w:sz w:val="24"/>
                <w:szCs w:val="24"/>
                <w:shd w:val="clear" w:color="auto" w:fill="auto"/>
                <w:lang w:eastAsia="zh-CN"/>
              </w:rPr>
            </w:pPr>
            <w:r>
              <w:rPr>
                <w:rFonts w:hint="default" w:ascii="Times New Roman" w:hAnsi="Times New Roman" w:eastAsia="Times New Roman" w:cs="Times New Roman"/>
                <w:color w:val="000000"/>
                <w:spacing w:val="0"/>
                <w:w w:val="100"/>
                <w:position w:val="0"/>
                <w:sz w:val="22"/>
                <w:szCs w:val="22"/>
                <w:shd w:val="clear" w:color="auto" w:fill="auto"/>
              </w:rPr>
              <w:t>11</w:t>
            </w:r>
            <w:r>
              <w:rPr>
                <w:rFonts w:hint="default" w:ascii="Times New Roman" w:hAnsi="Times New Roman" w:cs="Times New Roman"/>
                <w:color w:val="000000"/>
                <w:spacing w:val="0"/>
                <w:w w:val="100"/>
                <w:position w:val="0"/>
                <w:sz w:val="24"/>
                <w:szCs w:val="24"/>
                <w:shd w:val="clear" w:color="auto" w:fill="auto"/>
              </w:rPr>
              <w:t>、严重不良行为被记</w:t>
            </w:r>
            <w:r>
              <w:rPr>
                <w:rFonts w:hint="default" w:ascii="Times New Roman" w:hAnsi="Times New Roman" w:eastAsia="Times New Roman" w:cs="Times New Roman"/>
                <w:color w:val="000000"/>
                <w:spacing w:val="0"/>
                <w:w w:val="100"/>
                <w:position w:val="0"/>
                <w:sz w:val="22"/>
                <w:szCs w:val="22"/>
                <w:shd w:val="clear" w:color="auto" w:fill="auto"/>
              </w:rPr>
              <w:t>8</w:t>
            </w:r>
            <w:r>
              <w:rPr>
                <w:rFonts w:hint="default" w:ascii="Times New Roman" w:hAnsi="Times New Roman" w:cs="Times New Roman"/>
                <w:color w:val="000000"/>
                <w:spacing w:val="0"/>
                <w:w w:val="100"/>
                <w:position w:val="0"/>
                <w:sz w:val="24"/>
                <w:szCs w:val="24"/>
                <w:shd w:val="clear" w:color="auto" w:fill="auto"/>
              </w:rPr>
              <w:t>分的，每次扣</w:t>
            </w:r>
            <w:r>
              <w:rPr>
                <w:rFonts w:hint="default" w:ascii="Times New Roman" w:hAnsi="Times New Roman" w:eastAsia="Times New Roman" w:cs="Times New Roman"/>
                <w:color w:val="000000"/>
                <w:spacing w:val="0"/>
                <w:w w:val="100"/>
                <w:position w:val="0"/>
                <w:sz w:val="22"/>
                <w:szCs w:val="22"/>
                <w:shd w:val="clear" w:color="auto" w:fill="auto"/>
              </w:rPr>
              <w:t>75</w:t>
            </w:r>
            <w:r>
              <w:rPr>
                <w:rFonts w:hint="default" w:ascii="Times New Roman" w:hAnsi="Times New Roman" w:cs="Times New Roman"/>
                <w:color w:val="000000"/>
                <w:spacing w:val="0"/>
                <w:w w:val="100"/>
                <w:position w:val="0"/>
                <w:sz w:val="24"/>
                <w:szCs w:val="24"/>
                <w:shd w:val="clear" w:color="auto" w:fill="auto"/>
              </w:rPr>
              <w:t>分；</w:t>
            </w:r>
          </w:p>
          <w:p>
            <w:pPr>
              <w:pStyle w:val="10"/>
              <w:keepNext w:val="0"/>
              <w:keepLines w:val="0"/>
              <w:widowControl w:val="0"/>
              <w:shd w:val="clear" w:color="auto" w:fill="auto"/>
              <w:bidi w:val="0"/>
              <w:spacing w:before="0" w:after="0" w:line="300" w:lineRule="exact"/>
              <w:ind w:left="0" w:right="0" w:firstLine="0"/>
              <w:jc w:val="both"/>
              <w:rPr>
                <w:rFonts w:hint="default" w:ascii="Times New Roman" w:hAnsi="Times New Roman" w:cs="Times New Roman"/>
                <w:sz w:val="24"/>
                <w:szCs w:val="24"/>
              </w:rPr>
            </w:pPr>
            <w:r>
              <w:rPr>
                <w:rFonts w:hint="default" w:ascii="Times New Roman" w:hAnsi="Times New Roman" w:eastAsia="Times New Roman" w:cs="Times New Roman"/>
                <w:color w:val="000000"/>
                <w:spacing w:val="0"/>
                <w:w w:val="100"/>
                <w:position w:val="0"/>
                <w:sz w:val="22"/>
                <w:szCs w:val="22"/>
                <w:shd w:val="clear" w:color="auto" w:fill="auto"/>
              </w:rPr>
              <w:t>12</w:t>
            </w:r>
            <w:r>
              <w:rPr>
                <w:rFonts w:hint="default" w:ascii="Times New Roman" w:hAnsi="Times New Roman" w:cs="Times New Roman"/>
                <w:color w:val="000000"/>
                <w:spacing w:val="0"/>
                <w:w w:val="100"/>
                <w:position w:val="0"/>
                <w:sz w:val="24"/>
                <w:szCs w:val="24"/>
                <w:shd w:val="clear" w:color="auto" w:fill="auto"/>
              </w:rPr>
              <w:t>、特别严重不良行为被记</w:t>
            </w:r>
            <w:r>
              <w:rPr>
                <w:rFonts w:hint="default" w:ascii="Times New Roman" w:hAnsi="Times New Roman" w:eastAsia="Times New Roman" w:cs="Times New Roman"/>
                <w:color w:val="000000"/>
                <w:spacing w:val="0"/>
                <w:w w:val="100"/>
                <w:position w:val="0"/>
                <w:sz w:val="22"/>
                <w:szCs w:val="22"/>
                <w:shd w:val="clear" w:color="auto" w:fill="auto"/>
              </w:rPr>
              <w:t>12</w:t>
            </w:r>
            <w:r>
              <w:rPr>
                <w:rFonts w:hint="default" w:ascii="Times New Roman" w:hAnsi="Times New Roman" w:cs="Times New Roman"/>
                <w:color w:val="000000"/>
                <w:spacing w:val="0"/>
                <w:w w:val="100"/>
                <w:position w:val="0"/>
                <w:sz w:val="24"/>
                <w:szCs w:val="24"/>
                <w:shd w:val="clear" w:color="auto" w:fill="auto"/>
              </w:rPr>
              <w:t>分，每次扣</w:t>
            </w:r>
            <w:r>
              <w:rPr>
                <w:rFonts w:hint="default" w:ascii="Times New Roman" w:hAnsi="Times New Roman" w:eastAsia="Times New Roman" w:cs="Times New Roman"/>
                <w:color w:val="000000"/>
                <w:spacing w:val="0"/>
                <w:w w:val="100"/>
                <w:position w:val="0"/>
                <w:sz w:val="22"/>
                <w:szCs w:val="22"/>
                <w:shd w:val="clear" w:color="auto" w:fill="auto"/>
              </w:rPr>
              <w:t>100</w:t>
            </w:r>
            <w:r>
              <w:rPr>
                <w:rFonts w:hint="default" w:ascii="Times New Roman" w:hAnsi="Times New Roman" w:cs="Times New Roman"/>
                <w:color w:val="000000"/>
                <w:spacing w:val="0"/>
                <w:w w:val="100"/>
                <w:position w:val="0"/>
                <w:sz w:val="24"/>
                <w:szCs w:val="24"/>
                <w:shd w:val="clear" w:color="auto" w:fill="auto"/>
              </w:rPr>
              <w:t>分。</w:t>
            </w:r>
          </w:p>
        </w:tc>
        <w:tc>
          <w:tcPr>
            <w:tcBorders>
              <w:top w:val="single" w:color="auto" w:sz="4" w:space="0"/>
              <w:left w:val="single" w:color="auto" w:sz="4" w:space="0"/>
              <w:right w:val="single" w:color="auto" w:sz="4" w:space="0"/>
            </w:tcBorders>
            <w:shd w:val="clear" w:color="auto" w:fill="auto"/>
            <w:vAlign w:val="top"/>
          </w:tcPr>
          <w:p>
            <w:pPr>
              <w:widowControl w:val="0"/>
              <w:rPr>
                <w:sz w:val="10"/>
                <w:szCs w:val="10"/>
              </w:rPr>
            </w:pPr>
          </w:p>
        </w:tc>
      </w:tr>
      <w:tr>
        <w:tblPrEx>
          <w:tblCellMar>
            <w:top w:w="0" w:type="dxa"/>
            <w:left w:w="10" w:type="dxa"/>
            <w:bottom w:w="0" w:type="dxa"/>
            <w:right w:w="10" w:type="dxa"/>
          </w:tblCellMar>
        </w:tblPrEx>
        <w:trPr>
          <w:trHeight w:val="1075" w:hRule="exact"/>
          <w:jc w:val="center"/>
        </w:trPr>
        <w:tc>
          <w:tcPr>
            <w:tcBorders>
              <w:top w:val="single" w:color="auto" w:sz="4" w:space="0"/>
              <w:left w:val="single" w:color="auto" w:sz="4" w:space="0"/>
              <w:bottom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rPr>
              <w:t>其他意见</w:t>
            </w:r>
          </w:p>
        </w:tc>
        <w:tc>
          <w:tcPr>
            <w:gridSpan w:val="2"/>
            <w:tcBorders>
              <w:top w:val="single" w:color="auto" w:sz="4" w:space="0"/>
              <w:left w:val="single" w:color="auto" w:sz="4" w:space="0"/>
              <w:bottom w:val="single" w:color="auto" w:sz="4" w:space="0"/>
            </w:tcBorders>
            <w:shd w:val="clear" w:color="auto" w:fill="auto"/>
            <w:vAlign w:val="top"/>
          </w:tcPr>
          <w:p>
            <w:pPr>
              <w:widowControl w:val="0"/>
              <w:rPr>
                <w:sz w:val="10"/>
                <w:szCs w:val="10"/>
              </w:rPr>
            </w:pPr>
          </w:p>
        </w:tc>
        <w:tc>
          <w:tcPr>
            <w:tcBorders>
              <w:top w:val="single" w:color="auto" w:sz="4" w:space="0"/>
              <w:left w:val="single" w:color="auto" w:sz="4" w:space="0"/>
              <w:bottom w:val="single" w:color="auto" w:sz="4" w:space="0"/>
              <w:right w:val="single" w:color="auto" w:sz="4" w:space="0"/>
            </w:tcBorders>
            <w:shd w:val="clear" w:color="auto" w:fill="auto"/>
            <w:vAlign w:val="top"/>
          </w:tcPr>
          <w:p>
            <w:pPr>
              <w:widowControl w:val="0"/>
              <w:rPr>
                <w:sz w:val="10"/>
                <w:szCs w:val="10"/>
              </w:rPr>
            </w:pPr>
          </w:p>
        </w:tc>
      </w:tr>
    </w:tbl>
    <w:p>
      <w:pPr>
        <w:pStyle w:val="9"/>
        <w:keepNext w:val="0"/>
        <w:keepLines w:val="0"/>
        <w:pageBreakBefore w:val="0"/>
        <w:widowControl w:val="0"/>
        <w:shd w:val="clear" w:color="auto" w:fill="auto"/>
        <w:kinsoku/>
        <w:wordWrap/>
        <w:overflowPunct/>
        <w:topLinePunct w:val="0"/>
        <w:autoSpaceDE/>
        <w:autoSpaceDN/>
        <w:bidi w:val="0"/>
        <w:adjustRightInd/>
        <w:snapToGrid/>
        <w:spacing w:before="0" w:line="562" w:lineRule="exact"/>
        <w:ind w:right="0" w:firstLine="4726" w:firstLineChars="1688"/>
        <w:jc w:val="both"/>
        <w:textAlignment w:val="auto"/>
        <w:rPr>
          <w:color w:val="000000"/>
          <w:spacing w:val="0"/>
          <w:w w:val="100"/>
          <w:position w:val="0"/>
          <w:sz w:val="28"/>
          <w:szCs w:val="28"/>
          <w:shd w:val="clear" w:color="auto" w:fill="auto"/>
        </w:rPr>
      </w:pPr>
    </w:p>
    <w:p>
      <w:pPr>
        <w:pStyle w:val="9"/>
        <w:keepNext w:val="0"/>
        <w:keepLines w:val="0"/>
        <w:pageBreakBefore w:val="0"/>
        <w:widowControl w:val="0"/>
        <w:shd w:val="clear" w:color="auto" w:fill="auto"/>
        <w:kinsoku/>
        <w:wordWrap/>
        <w:overflowPunct/>
        <w:topLinePunct w:val="0"/>
        <w:autoSpaceDE/>
        <w:autoSpaceDN/>
        <w:bidi w:val="0"/>
        <w:adjustRightInd/>
        <w:snapToGrid/>
        <w:spacing w:before="0" w:line="562" w:lineRule="exact"/>
        <w:ind w:right="0" w:firstLine="4726" w:firstLineChars="1688"/>
        <w:jc w:val="both"/>
        <w:textAlignment w:val="auto"/>
        <w:rPr>
          <w:color w:val="000000"/>
          <w:spacing w:val="0"/>
          <w:w w:val="100"/>
          <w:position w:val="0"/>
          <w:sz w:val="28"/>
          <w:szCs w:val="28"/>
          <w:shd w:val="clear" w:color="auto" w:fill="auto"/>
        </w:rPr>
      </w:pPr>
      <w:r>
        <w:rPr>
          <w:color w:val="000000"/>
          <w:spacing w:val="0"/>
          <w:w w:val="100"/>
          <w:position w:val="0"/>
          <w:sz w:val="28"/>
          <w:szCs w:val="28"/>
          <w:shd w:val="clear" w:color="auto" w:fill="auto"/>
        </w:rPr>
        <w:t>评价人签字:</w:t>
      </w:r>
    </w:p>
    <w:p>
      <w:pPr>
        <w:pStyle w:val="9"/>
        <w:keepNext w:val="0"/>
        <w:keepLines w:val="0"/>
        <w:pageBreakBefore w:val="0"/>
        <w:widowControl w:val="0"/>
        <w:shd w:val="clear" w:color="auto" w:fill="auto"/>
        <w:kinsoku/>
        <w:wordWrap/>
        <w:overflowPunct/>
        <w:topLinePunct w:val="0"/>
        <w:autoSpaceDE/>
        <w:autoSpaceDN/>
        <w:bidi w:val="0"/>
        <w:adjustRightInd/>
        <w:snapToGrid/>
        <w:spacing w:before="0" w:line="562" w:lineRule="exact"/>
        <w:ind w:left="0" w:right="0" w:firstLine="4760" w:firstLineChars="1700"/>
        <w:jc w:val="both"/>
        <w:textAlignment w:val="auto"/>
        <w:rPr>
          <w:rFonts w:hint="default" w:eastAsia="宋体"/>
          <w:color w:val="000000"/>
          <w:spacing w:val="0"/>
          <w:w w:val="100"/>
          <w:position w:val="0"/>
          <w:shd w:val="clear" w:color="auto" w:fill="auto"/>
          <w:lang w:val="en-US" w:eastAsia="zh-CN"/>
        </w:rPr>
        <w:sectPr>
          <w:footerReference r:id="rId20" w:type="first"/>
          <w:footerReference r:id="rId19" w:type="default"/>
          <w:footnotePr>
            <w:numFmt w:val="decimal"/>
          </w:footnotePr>
          <w:pgSz w:w="11900" w:h="16840"/>
          <w:pgMar w:top="1474" w:right="1587" w:bottom="1667" w:left="1587" w:header="0" w:footer="1134" w:gutter="0"/>
          <w:pgNumType w:fmt="decimal"/>
          <w:cols w:space="0" w:num="1"/>
          <w:rtlGutter w:val="0"/>
          <w:docGrid w:linePitch="360" w:charSpace="0"/>
        </w:sectPr>
      </w:pPr>
      <w:r>
        <w:rPr>
          <w:color w:val="000000"/>
          <w:spacing w:val="0"/>
          <w:w w:val="100"/>
          <w:position w:val="0"/>
          <w:sz w:val="28"/>
          <w:szCs w:val="28"/>
          <w:shd w:val="clear" w:color="auto" w:fill="auto"/>
        </w:rPr>
        <w:t>代理机构负责人签字</w:t>
      </w:r>
      <w:r>
        <w:rPr>
          <w:rFonts w:hint="eastAsia"/>
          <w:color w:val="000000"/>
          <w:spacing w:val="0"/>
          <w:w w:val="100"/>
          <w:position w:val="0"/>
          <w:sz w:val="28"/>
          <w:szCs w:val="28"/>
          <w:shd w:val="clear" w:color="auto" w:fill="auto"/>
          <w:lang w:eastAsia="zh-CN"/>
        </w:rPr>
        <w:t>：</w:t>
      </w:r>
    </w:p>
    <w:p>
      <w:pPr>
        <w:pStyle w:val="8"/>
        <w:keepNext/>
        <w:keepLines/>
        <w:widowControl w:val="0"/>
        <w:shd w:val="clear" w:color="auto" w:fill="auto"/>
        <w:bidi w:val="0"/>
        <w:spacing w:before="0" w:after="160" w:line="240" w:lineRule="auto"/>
        <w:ind w:left="0" w:right="0" w:firstLine="0"/>
        <w:jc w:val="both"/>
        <w:rPr>
          <w:rFonts w:hint="eastAsia" w:ascii="黑体" w:hAnsi="黑体" w:eastAsia="黑体" w:cs="黑体"/>
          <w:b w:val="0"/>
          <w:bCs w:val="0"/>
          <w:color w:val="000000"/>
          <w:spacing w:val="0"/>
          <w:w w:val="100"/>
          <w:position w:val="0"/>
          <w:sz w:val="32"/>
          <w:szCs w:val="32"/>
          <w:shd w:val="clear" w:color="auto" w:fill="auto"/>
          <w:lang w:val="en-US" w:eastAsia="zh-CN"/>
        </w:rPr>
      </w:pPr>
      <w:bookmarkStart w:id="4" w:name="bookmark12"/>
      <w:r>
        <w:rPr>
          <w:rFonts w:hint="eastAsia" w:ascii="黑体" w:hAnsi="黑体" w:eastAsia="黑体" w:cs="黑体"/>
          <w:b w:val="0"/>
          <w:bCs w:val="0"/>
          <w:color w:val="000000"/>
          <w:spacing w:val="0"/>
          <w:w w:val="100"/>
          <w:position w:val="0"/>
          <w:sz w:val="32"/>
          <w:szCs w:val="32"/>
          <w:shd w:val="clear" w:color="auto" w:fill="auto"/>
          <w:lang w:eastAsia="zh-CN"/>
        </w:rPr>
        <w:t>附件</w:t>
      </w:r>
      <w:r>
        <w:rPr>
          <w:rFonts w:hint="eastAsia" w:ascii="黑体" w:hAnsi="黑体" w:eastAsia="黑体" w:cs="黑体"/>
          <w:b w:val="0"/>
          <w:bCs w:val="0"/>
          <w:color w:val="000000"/>
          <w:spacing w:val="0"/>
          <w:w w:val="100"/>
          <w:position w:val="0"/>
          <w:sz w:val="32"/>
          <w:szCs w:val="32"/>
          <w:shd w:val="clear" w:color="auto" w:fill="auto"/>
          <w:lang w:val="en-US" w:eastAsia="zh-CN"/>
        </w:rPr>
        <w:t>5</w:t>
      </w:r>
    </w:p>
    <w:p>
      <w:pPr>
        <w:pStyle w:val="8"/>
        <w:keepNext/>
        <w:keepLines/>
        <w:pageBreakBefore w:val="0"/>
        <w:widowControl w:val="0"/>
        <w:shd w:val="clear" w:color="auto" w:fill="auto"/>
        <w:kinsoku/>
        <w:wordWrap/>
        <w:overflowPunct/>
        <w:topLinePunct w:val="0"/>
        <w:autoSpaceDE/>
        <w:autoSpaceDN/>
        <w:bidi w:val="0"/>
        <w:adjustRightInd/>
        <w:snapToGrid/>
        <w:spacing w:before="0" w:after="40" w:line="240" w:lineRule="auto"/>
        <w:ind w:left="0" w:right="0" w:firstLine="0"/>
        <w:jc w:val="center"/>
        <w:textAlignment w:val="auto"/>
      </w:pPr>
      <w:r>
        <w:rPr>
          <w:rFonts w:hint="eastAsia" w:ascii="方正小标宋简体" w:hAnsi="方正小标宋简体" w:eastAsia="方正小标宋简体" w:cs="方正小标宋简体"/>
          <w:color w:val="000000"/>
          <w:spacing w:val="0"/>
          <w:w w:val="100"/>
          <w:position w:val="0"/>
          <w:sz w:val="40"/>
          <w:szCs w:val="40"/>
          <w:shd w:val="clear" w:color="auto" w:fill="auto"/>
        </w:rPr>
        <w:t>招标代理机构信用评价综合得分情况汇总表</w:t>
      </w:r>
      <w:bookmarkEnd w:id="4"/>
    </w:p>
    <w:p>
      <w:pPr>
        <w:pStyle w:val="9"/>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pPr>
      <w:r>
        <w:rPr>
          <w:color w:val="000000"/>
          <w:spacing w:val="0"/>
          <w:w w:val="100"/>
          <w:position w:val="0"/>
          <w:shd w:val="clear" w:color="auto" w:fill="auto"/>
        </w:rPr>
        <w:t>（</w:t>
      </w:r>
      <w:r>
        <w:rPr>
          <w:rFonts w:hint="eastAsia"/>
          <w:color w:val="000000"/>
          <w:spacing w:val="0"/>
          <w:w w:val="100"/>
          <w:position w:val="0"/>
          <w:shd w:val="clear" w:color="auto" w:fill="auto"/>
          <w:lang w:eastAsia="zh-CN"/>
        </w:rPr>
        <w:t>市</w:t>
      </w:r>
      <w:r>
        <w:rPr>
          <w:color w:val="000000"/>
          <w:spacing w:val="0"/>
          <w:w w:val="100"/>
          <w:position w:val="0"/>
          <w:shd w:val="clear" w:color="auto" w:fill="auto"/>
        </w:rPr>
        <w:t>公共资源交易监督管理局）</w:t>
      </w:r>
      <w:r>
        <w:rPr>
          <w:color w:val="000000"/>
          <w:spacing w:val="0"/>
          <w:w w:val="100"/>
          <w:position w:val="0"/>
          <w:sz w:val="32"/>
          <w:szCs w:val="32"/>
          <w:shd w:val="clear" w:color="auto" w:fill="auto"/>
        </w:rPr>
        <w:t>202</w:t>
      </w:r>
      <w:r>
        <w:rPr>
          <w:rFonts w:hint="eastAsia"/>
          <w:color w:val="000000"/>
          <w:spacing w:val="0"/>
          <w:w w:val="100"/>
          <w:position w:val="0"/>
          <w:sz w:val="32"/>
          <w:szCs w:val="32"/>
          <w:shd w:val="clear" w:color="auto" w:fill="auto"/>
          <w:lang w:val="en-US" w:eastAsia="zh-CN"/>
        </w:rPr>
        <w:t>3</w:t>
      </w:r>
      <w:r>
        <w:rPr>
          <w:color w:val="000000"/>
          <w:spacing w:val="0"/>
          <w:w w:val="100"/>
          <w:position w:val="0"/>
          <w:shd w:val="clear" w:color="auto" w:fill="auto"/>
        </w:rPr>
        <w:t>年第</w:t>
      </w:r>
      <w:r>
        <w:rPr>
          <w:color w:val="000000"/>
          <w:spacing w:val="0"/>
          <w:w w:val="100"/>
          <w:position w:val="0"/>
          <w:sz w:val="32"/>
          <w:szCs w:val="32"/>
          <w:shd w:val="clear" w:color="auto" w:fill="auto"/>
        </w:rPr>
        <w:t>X</w:t>
      </w:r>
      <w:r>
        <w:rPr>
          <w:color w:val="000000"/>
          <w:spacing w:val="0"/>
          <w:w w:val="100"/>
          <w:position w:val="0"/>
          <w:shd w:val="clear" w:color="auto" w:fill="auto"/>
        </w:rPr>
        <w:t>季度</w:t>
      </w:r>
    </w:p>
    <w:tbl>
      <w:tblPr>
        <w:tblStyle w:val="6"/>
        <w:tblW w:w="0" w:type="auto"/>
        <w:jc w:val="center"/>
        <w:tblLayout w:type="fixed"/>
        <w:tblCellMar>
          <w:top w:w="0" w:type="dxa"/>
          <w:left w:w="10" w:type="dxa"/>
          <w:bottom w:w="0" w:type="dxa"/>
          <w:right w:w="10" w:type="dxa"/>
        </w:tblCellMar>
      </w:tblPr>
      <w:tblGrid>
        <w:gridCol w:w="893"/>
        <w:gridCol w:w="4306"/>
        <w:gridCol w:w="3302"/>
      </w:tblGrid>
      <w:tr>
        <w:tblPrEx>
          <w:tblCellMar>
            <w:top w:w="0" w:type="dxa"/>
            <w:left w:w="10" w:type="dxa"/>
            <w:bottom w:w="0" w:type="dxa"/>
            <w:right w:w="10" w:type="dxa"/>
          </w:tblCellMar>
        </w:tblPrEx>
        <w:trPr>
          <w:trHeight w:val="449" w:hRule="exact"/>
          <w:jc w:val="center"/>
        </w:trPr>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b w:val="0"/>
                <w:bCs w:val="0"/>
                <w:sz w:val="24"/>
                <w:szCs w:val="24"/>
              </w:rPr>
            </w:pPr>
            <w:r>
              <w:rPr>
                <w:rFonts w:ascii="黑体" w:hAnsi="黑体" w:eastAsia="黑体" w:cs="黑体"/>
                <w:b w:val="0"/>
                <w:bCs w:val="0"/>
                <w:color w:val="000000"/>
                <w:spacing w:val="0"/>
                <w:w w:val="100"/>
                <w:position w:val="0"/>
                <w:sz w:val="24"/>
                <w:szCs w:val="24"/>
                <w:shd w:val="clear" w:color="auto" w:fill="auto"/>
              </w:rPr>
              <w:t>排名</w:t>
            </w:r>
          </w:p>
        </w:tc>
        <w:tc>
          <w:tcPr>
            <w:tcBorders>
              <w:top w:val="single" w:color="auto" w:sz="4" w:space="0"/>
              <w:lef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b w:val="0"/>
                <w:bCs w:val="0"/>
                <w:sz w:val="24"/>
                <w:szCs w:val="24"/>
              </w:rPr>
            </w:pPr>
            <w:r>
              <w:rPr>
                <w:rFonts w:ascii="黑体" w:hAnsi="黑体" w:eastAsia="黑体" w:cs="黑体"/>
                <w:b w:val="0"/>
                <w:bCs w:val="0"/>
                <w:color w:val="000000"/>
                <w:spacing w:val="0"/>
                <w:w w:val="100"/>
                <w:position w:val="0"/>
                <w:sz w:val="24"/>
                <w:szCs w:val="24"/>
                <w:shd w:val="clear" w:color="auto" w:fill="auto"/>
              </w:rPr>
              <w:t>公司名称</w:t>
            </w:r>
          </w:p>
        </w:tc>
        <w:tc>
          <w:tcPr>
            <w:tcBorders>
              <w:top w:val="single" w:color="auto" w:sz="4" w:space="0"/>
              <w:left w:val="single" w:color="auto" w:sz="4" w:space="0"/>
              <w:right w:val="single" w:color="auto" w:sz="4" w:space="0"/>
            </w:tcBorders>
            <w:shd w:val="clear" w:color="auto" w:fill="auto"/>
            <w:vAlign w:val="center"/>
          </w:tcPr>
          <w:p>
            <w:pPr>
              <w:pStyle w:val="10"/>
              <w:keepNext w:val="0"/>
              <w:keepLines w:val="0"/>
              <w:widowControl w:val="0"/>
              <w:shd w:val="clear" w:color="auto" w:fill="auto"/>
              <w:bidi w:val="0"/>
              <w:spacing w:before="0" w:after="0" w:line="240" w:lineRule="auto"/>
              <w:ind w:left="0" w:right="0" w:firstLine="0"/>
              <w:jc w:val="center"/>
              <w:rPr>
                <w:b w:val="0"/>
                <w:bCs w:val="0"/>
                <w:sz w:val="24"/>
                <w:szCs w:val="24"/>
              </w:rPr>
            </w:pPr>
            <w:r>
              <w:rPr>
                <w:rFonts w:ascii="黑体" w:hAnsi="黑体" w:eastAsia="黑体" w:cs="黑体"/>
                <w:b w:val="0"/>
                <w:bCs w:val="0"/>
                <w:color w:val="000000"/>
                <w:spacing w:val="0"/>
                <w:w w:val="100"/>
                <w:position w:val="0"/>
                <w:sz w:val="24"/>
                <w:szCs w:val="24"/>
                <w:shd w:val="clear" w:color="auto" w:fill="auto"/>
              </w:rPr>
              <w:t>综合得分（100分）</w:t>
            </w: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1</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2</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3</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4</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5</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6</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90"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7</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8</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9</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10</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11</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12</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13</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14</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15</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16</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17</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18</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85" w:hRule="exact"/>
          <w:jc w:val="center"/>
        </w:trPr>
        <w:tc>
          <w:tcPr>
            <w:tcBorders>
              <w:top w:val="single" w:color="auto" w:sz="4" w:space="0"/>
              <w:left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19</w:t>
            </w:r>
          </w:p>
        </w:tc>
        <w:tc>
          <w:tcPr>
            <w:tcBorders>
              <w:top w:val="single" w:color="auto" w:sz="4" w:space="0"/>
              <w:left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right w:val="single" w:color="auto" w:sz="4" w:space="0"/>
            </w:tcBorders>
            <w:shd w:val="clear" w:color="auto" w:fill="auto"/>
            <w:vAlign w:val="top"/>
          </w:tcPr>
          <w:p>
            <w:pPr>
              <w:widowControl w:val="0"/>
              <w:jc w:val="both"/>
              <w:rPr>
                <w:sz w:val="10"/>
                <w:szCs w:val="10"/>
              </w:rPr>
            </w:pPr>
          </w:p>
        </w:tc>
      </w:tr>
      <w:tr>
        <w:tblPrEx>
          <w:tblCellMar>
            <w:top w:w="0" w:type="dxa"/>
            <w:left w:w="10" w:type="dxa"/>
            <w:bottom w:w="0" w:type="dxa"/>
            <w:right w:w="10" w:type="dxa"/>
          </w:tblCellMar>
        </w:tblPrEx>
        <w:trPr>
          <w:trHeight w:val="490" w:hRule="exact"/>
          <w:jc w:val="center"/>
        </w:trPr>
        <w:tc>
          <w:tcPr>
            <w:tcBorders>
              <w:top w:val="single" w:color="auto" w:sz="4" w:space="0"/>
              <w:left w:val="single" w:color="auto" w:sz="4" w:space="0"/>
              <w:bottom w:val="single" w:color="auto" w:sz="4" w:space="0"/>
            </w:tcBorders>
            <w:shd w:val="clear" w:color="auto" w:fill="auto"/>
            <w:vAlign w:val="bottom"/>
          </w:tcPr>
          <w:p>
            <w:pPr>
              <w:pStyle w:val="10"/>
              <w:keepNext w:val="0"/>
              <w:keepLines w:val="0"/>
              <w:widowControl w:val="0"/>
              <w:shd w:val="clear" w:color="auto" w:fill="auto"/>
              <w:bidi w:val="0"/>
              <w:spacing w:before="0" w:after="0" w:line="240" w:lineRule="auto"/>
              <w:ind w:left="0" w:right="0" w:firstLine="320"/>
              <w:jc w:val="both"/>
              <w:rPr>
                <w:sz w:val="22"/>
                <w:szCs w:val="22"/>
              </w:rPr>
            </w:pPr>
            <w:r>
              <w:rPr>
                <w:rFonts w:ascii="Times New Roman" w:hAnsi="Times New Roman" w:eastAsia="Times New Roman" w:cs="Times New Roman"/>
                <w:color w:val="000000"/>
                <w:spacing w:val="0"/>
                <w:w w:val="100"/>
                <w:position w:val="0"/>
                <w:sz w:val="22"/>
                <w:szCs w:val="22"/>
                <w:shd w:val="clear" w:color="auto" w:fill="auto"/>
              </w:rPr>
              <w:t>20</w:t>
            </w:r>
          </w:p>
        </w:tc>
        <w:tc>
          <w:tcPr>
            <w:tcBorders>
              <w:top w:val="single" w:color="auto" w:sz="4" w:space="0"/>
              <w:left w:val="single" w:color="auto" w:sz="4" w:space="0"/>
              <w:bottom w:val="single" w:color="auto" w:sz="4" w:space="0"/>
            </w:tcBorders>
            <w:shd w:val="clear" w:color="auto" w:fill="auto"/>
            <w:vAlign w:val="top"/>
          </w:tcPr>
          <w:p>
            <w:pPr>
              <w:widowControl w:val="0"/>
              <w:jc w:val="both"/>
              <w:rPr>
                <w:sz w:val="10"/>
                <w:szCs w:val="10"/>
              </w:rPr>
            </w:pPr>
          </w:p>
        </w:tc>
        <w:tc>
          <w:tcPr>
            <w:tcBorders>
              <w:top w:val="single" w:color="auto" w:sz="4" w:space="0"/>
              <w:left w:val="single" w:color="auto" w:sz="4" w:space="0"/>
              <w:bottom w:val="single" w:color="auto" w:sz="4" w:space="0"/>
              <w:right w:val="single" w:color="auto" w:sz="4" w:space="0"/>
            </w:tcBorders>
            <w:shd w:val="clear" w:color="auto" w:fill="auto"/>
            <w:vAlign w:val="top"/>
          </w:tcPr>
          <w:p>
            <w:pPr>
              <w:widowControl w:val="0"/>
              <w:jc w:val="both"/>
              <w:rPr>
                <w:sz w:val="10"/>
                <w:szCs w:val="10"/>
              </w:rPr>
            </w:pPr>
          </w:p>
        </w:tc>
      </w:tr>
    </w:tbl>
    <w:p>
      <w:pPr>
        <w:jc w:val="both"/>
        <w:rPr>
          <w:rFonts w:hint="eastAsia"/>
        </w:rPr>
      </w:pPr>
    </w:p>
    <w:tbl>
      <w:tblPr>
        <w:tblStyle w:val="6"/>
        <w:tblpPr w:leftFromText="180" w:rightFromText="180" w:vertAnchor="text" w:horzAnchor="page" w:tblpX="1764" w:tblpY="58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528" w:type="dxa"/>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Times New Roman" w:hAnsi="Times New Roman" w:eastAsia="仿宋" w:cs="Times New Roman"/>
                <w:color w:val="000000"/>
                <w:sz w:val="32"/>
                <w:szCs w:val="32"/>
                <w:lang w:eastAsia="zh-CN"/>
              </w:rPr>
            </w:pPr>
            <w:r>
              <w:rPr>
                <w:rFonts w:hint="default" w:ascii="Times New Roman" w:hAnsi="Times New Roman" w:eastAsia="仿宋_GB2312" w:cs="Times New Roman"/>
                <w:color w:val="000000"/>
                <w:spacing w:val="-6"/>
                <w:w w:val="100"/>
                <w:sz w:val="28"/>
                <w:szCs w:val="28"/>
              </w:rPr>
              <w:t>汉川市公共资源交易监督管理局</w:t>
            </w:r>
            <w:r>
              <w:rPr>
                <w:rFonts w:hint="default" w:ascii="Times New Roman" w:hAnsi="Times New Roman" w:eastAsia="仿宋_GB2312" w:cs="Times New Roman"/>
                <w:color w:val="000000"/>
                <w:spacing w:val="-6"/>
                <w:w w:val="100"/>
                <w:sz w:val="28"/>
                <w:szCs w:val="28"/>
                <w:lang w:val="en-US" w:eastAsia="zh-CN"/>
              </w:rPr>
              <w:t xml:space="preserve">      </w:t>
            </w:r>
            <w:r>
              <w:rPr>
                <w:rFonts w:hint="eastAsia" w:ascii="Times New Roman" w:hAnsi="Times New Roman" w:eastAsia="仿宋_GB2312" w:cs="Times New Roman"/>
                <w:color w:val="000000"/>
                <w:spacing w:val="-6"/>
                <w:w w:val="100"/>
                <w:sz w:val="28"/>
                <w:szCs w:val="28"/>
                <w:lang w:val="en-US" w:eastAsia="zh-CN"/>
              </w:rPr>
              <w:t xml:space="preserve">    </w:t>
            </w:r>
            <w:r>
              <w:rPr>
                <w:rFonts w:hint="default" w:ascii="Times New Roman" w:hAnsi="Times New Roman" w:eastAsia="仿宋_GB2312" w:cs="Times New Roman"/>
                <w:color w:val="000000"/>
                <w:spacing w:val="-6"/>
                <w:w w:val="100"/>
                <w:sz w:val="28"/>
                <w:szCs w:val="28"/>
                <w:lang w:val="en-US" w:eastAsia="zh-CN"/>
              </w:rPr>
              <w:t xml:space="preserve">  </w:t>
            </w:r>
            <w:r>
              <w:rPr>
                <w:rFonts w:hint="eastAsia" w:ascii="Times New Roman" w:hAnsi="Times New Roman" w:eastAsia="仿宋_GB2312" w:cs="Times New Roman"/>
                <w:color w:val="000000"/>
                <w:spacing w:val="-6"/>
                <w:w w:val="100"/>
                <w:sz w:val="28"/>
                <w:szCs w:val="28"/>
                <w:lang w:val="en-US" w:eastAsia="zh-CN"/>
              </w:rPr>
              <w:t xml:space="preserve"> </w:t>
            </w:r>
            <w:r>
              <w:rPr>
                <w:rFonts w:hint="default" w:ascii="Times New Roman" w:hAnsi="Times New Roman" w:eastAsia="仿宋_GB2312" w:cs="Times New Roman"/>
                <w:color w:val="000000"/>
                <w:spacing w:val="-6"/>
                <w:w w:val="100"/>
                <w:sz w:val="28"/>
                <w:szCs w:val="28"/>
              </w:rPr>
              <w:t xml:space="preserve"> 20</w:t>
            </w:r>
            <w:r>
              <w:rPr>
                <w:rFonts w:hint="default" w:ascii="Times New Roman" w:hAnsi="Times New Roman" w:eastAsia="仿宋_GB2312" w:cs="Times New Roman"/>
                <w:color w:val="000000"/>
                <w:spacing w:val="-6"/>
                <w:w w:val="100"/>
                <w:sz w:val="28"/>
                <w:szCs w:val="28"/>
                <w:lang w:val="en-US" w:eastAsia="zh-CN"/>
              </w:rPr>
              <w:t>2</w:t>
            </w:r>
            <w:r>
              <w:rPr>
                <w:rFonts w:hint="eastAsia" w:ascii="Times New Roman" w:hAnsi="Times New Roman" w:eastAsia="仿宋_GB2312" w:cs="Times New Roman"/>
                <w:color w:val="000000"/>
                <w:spacing w:val="-6"/>
                <w:w w:val="100"/>
                <w:sz w:val="28"/>
                <w:szCs w:val="28"/>
                <w:lang w:val="en-US" w:eastAsia="zh-CN"/>
              </w:rPr>
              <w:t>3</w:t>
            </w:r>
            <w:r>
              <w:rPr>
                <w:rFonts w:hint="default" w:ascii="Times New Roman" w:hAnsi="Times New Roman" w:eastAsia="仿宋_GB2312" w:cs="Times New Roman"/>
                <w:color w:val="000000"/>
                <w:spacing w:val="-6"/>
                <w:w w:val="100"/>
                <w:sz w:val="28"/>
                <w:szCs w:val="28"/>
              </w:rPr>
              <w:t>年</w:t>
            </w:r>
            <w:r>
              <w:rPr>
                <w:rFonts w:hint="eastAsia" w:ascii="Times New Roman" w:hAnsi="Times New Roman" w:eastAsia="仿宋_GB2312" w:cs="Times New Roman"/>
                <w:color w:val="000000"/>
                <w:spacing w:val="-6"/>
                <w:w w:val="100"/>
                <w:sz w:val="28"/>
                <w:szCs w:val="28"/>
                <w:lang w:val="en-US" w:eastAsia="zh-CN"/>
              </w:rPr>
              <w:t>2</w:t>
            </w:r>
            <w:r>
              <w:rPr>
                <w:rFonts w:hint="default" w:ascii="Times New Roman" w:hAnsi="Times New Roman" w:eastAsia="仿宋_GB2312" w:cs="Times New Roman"/>
                <w:color w:val="000000"/>
                <w:spacing w:val="-6"/>
                <w:w w:val="100"/>
                <w:sz w:val="28"/>
                <w:szCs w:val="28"/>
              </w:rPr>
              <w:t>月</w:t>
            </w:r>
            <w:r>
              <w:rPr>
                <w:rFonts w:hint="eastAsia" w:ascii="Times New Roman" w:hAnsi="Times New Roman" w:eastAsia="仿宋_GB2312" w:cs="Times New Roman"/>
                <w:color w:val="000000"/>
                <w:spacing w:val="-6"/>
                <w:w w:val="100"/>
                <w:sz w:val="28"/>
                <w:szCs w:val="28"/>
                <w:lang w:val="en-US" w:eastAsia="zh-CN"/>
              </w:rPr>
              <w:t>27</w:t>
            </w:r>
            <w:r>
              <w:rPr>
                <w:rFonts w:hint="default" w:ascii="Times New Roman" w:hAnsi="Times New Roman" w:eastAsia="仿宋_GB2312" w:cs="Times New Roman"/>
                <w:color w:val="000000"/>
                <w:spacing w:val="-6"/>
                <w:w w:val="100"/>
                <w:sz w:val="28"/>
                <w:szCs w:val="28"/>
              </w:rPr>
              <w:t>日印发</w:t>
            </w:r>
          </w:p>
        </w:tc>
      </w:tr>
    </w:tbl>
    <w:p>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rPr>
      </w:pPr>
    </w:p>
    <w:sectPr>
      <w:footerReference r:id="rId21" w:type="default"/>
      <w:pgSz w:w="11906" w:h="16838"/>
      <w:pgMar w:top="1361" w:right="1474" w:bottom="1587" w:left="1587" w:header="851" w:footer="113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39DC397-C1F4-4443-AABC-509CEFDB496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09C248DC-A07A-4840-8691-EE64255D9F4D}"/>
  </w:font>
  <w:font w:name="hakuyoxingshu7000">
    <w:altName w:val="宋体"/>
    <w:panose1 w:val="02000600000000000000"/>
    <w:charset w:val="86"/>
    <w:family w:val="auto"/>
    <w:pitch w:val="default"/>
    <w:sig w:usb0="00000000" w:usb1="00000000" w:usb2="0000003F" w:usb3="00000000" w:csb0="603F00FF" w:csb1="FFFF0000"/>
  </w:font>
  <w:font w:name="仿宋">
    <w:panose1 w:val="02010609060101010101"/>
    <w:charset w:val="86"/>
    <w:family w:val="auto"/>
    <w:pitch w:val="default"/>
    <w:sig w:usb0="800002BF" w:usb1="38CF7CFA" w:usb2="00000016" w:usb3="00000000" w:csb0="00040001" w:csb1="00000000"/>
    <w:embedRegular r:id="rId3" w:fontKey="{9F9C6D29-664E-4809-A5D5-5845B4B45A13}"/>
  </w:font>
  <w:font w:name="方正小标宋_GBK">
    <w:panose1 w:val="03000509000000000000"/>
    <w:charset w:val="86"/>
    <w:family w:val="auto"/>
    <w:pitch w:val="default"/>
    <w:sig w:usb0="00000001" w:usb1="080E0000" w:usb2="00000000" w:usb3="00000000" w:csb0="00040000" w:csb1="00000000"/>
    <w:embedRegular r:id="rId4" w:fontKey="{CFBD955D-7483-4FFA-8ACB-9138D7F8CB02}"/>
  </w:font>
  <w:font w:name="仿宋_GB2312">
    <w:panose1 w:val="02010609030101010101"/>
    <w:charset w:val="86"/>
    <w:family w:val="auto"/>
    <w:pitch w:val="default"/>
    <w:sig w:usb0="00000001" w:usb1="080E0000" w:usb2="00000000" w:usb3="00000000" w:csb0="00040000" w:csb1="00000000"/>
    <w:embedRegular r:id="rId5" w:fontKey="{266B9027-EDFD-480B-BF2D-21DD2AAF81AD}"/>
  </w:font>
  <w:font w:name="楷体">
    <w:panose1 w:val="02010609060101010101"/>
    <w:charset w:val="86"/>
    <w:family w:val="auto"/>
    <w:pitch w:val="default"/>
    <w:sig w:usb0="800002BF" w:usb1="38CF7CFA" w:usb2="00000016" w:usb3="00000000" w:csb0="00040001" w:csb1="00000000"/>
    <w:embedRegular r:id="rId6" w:fontKey="{4AD74B71-6E8A-4139-A052-5EA5C3445DA0}"/>
  </w:font>
  <w:font w:name="方正小标宋简体">
    <w:altName w:val="仿宋_GB2312"/>
    <w:panose1 w:val="02010601030101010101"/>
    <w:charset w:val="86"/>
    <w:family w:val="auto"/>
    <w:pitch w:val="default"/>
    <w:sig w:usb0="00000000" w:usb1="00000000" w:usb2="00000000" w:usb3="00000000" w:csb0="00040000" w:csb1="00000000"/>
    <w:embedRegular r:id="rId7" w:fontKey="{56A5580B-70D0-48E8-BC66-893FD1AE086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w:rPr>
        <w:sz w:val="21"/>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6109970</wp:posOffset>
              </wp:positionH>
              <wp:positionV relativeFrom="page">
                <wp:posOffset>9872980</wp:posOffset>
              </wp:positionV>
              <wp:extent cx="399415" cy="97790"/>
              <wp:effectExtent l="0" t="0" r="0" b="0"/>
              <wp:wrapNone/>
              <wp:docPr id="19" name="Shape 19"/>
              <wp:cNvGraphicFramePr/>
              <a:graphic xmlns:a="http://schemas.openxmlformats.org/drawingml/2006/main">
                <a:graphicData uri="http://schemas.microsoft.com/office/word/2010/wordprocessingShape">
                  <wps:wsp>
                    <wps:cNvSpPr txBox="1"/>
                    <wps:spPr>
                      <a:xfrm>
                        <a:off x="0" y="0"/>
                        <a:ext cx="399415" cy="97790"/>
                      </a:xfrm>
                      <a:prstGeom prst="rect">
                        <a:avLst/>
                      </a:prstGeom>
                      <a:noFill/>
                    </wps:spPr>
                    <wps:txbx>
                      <w:txbxContent>
                        <w:p>
                          <w:pPr>
                            <w:pStyle w:val="13"/>
                            <w:keepNext w:val="0"/>
                            <w:keepLines w:val="0"/>
                            <w:widowControl w:val="0"/>
                            <w:shd w:val="clear" w:color="auto" w:fill="auto"/>
                            <w:bidi w:val="0"/>
                            <w:spacing w:before="0" w:after="0" w:line="240" w:lineRule="auto"/>
                            <w:ind w:left="0" w:right="0" w:firstLine="0"/>
                            <w:jc w:val="left"/>
                            <w:rPr>
                              <w:sz w:val="24"/>
                              <w:szCs w:val="24"/>
                            </w:rPr>
                          </w:pPr>
                          <w:r>
                            <w:rPr>
                              <w:rFonts w:ascii="Calibri" w:hAnsi="Calibri" w:eastAsia="Calibri" w:cs="Calibri"/>
                              <w:color w:val="000000"/>
                              <w:spacing w:val="0"/>
                              <w:w w:val="100"/>
                              <w:position w:val="0"/>
                              <w:sz w:val="24"/>
                              <w:szCs w:val="24"/>
                              <w:shd w:val="clear" w:color="auto" w:fill="auto"/>
                            </w:rPr>
                            <w:t>—</w:t>
                          </w:r>
                          <w:r>
                            <w:fldChar w:fldCharType="begin"/>
                          </w:r>
                          <w:r>
                            <w:instrText xml:space="preserve"> PAGE \* MERGEFORMAT </w:instrText>
                          </w:r>
                          <w:r>
                            <w:fldChar w:fldCharType="separate"/>
                          </w:r>
                          <w:r>
                            <w:rPr>
                              <w:rFonts w:ascii="Calibri" w:hAnsi="Calibri" w:eastAsia="Calibri" w:cs="Calibri"/>
                              <w:color w:val="000000"/>
                              <w:spacing w:val="0"/>
                              <w:w w:val="100"/>
                              <w:position w:val="0"/>
                              <w:sz w:val="24"/>
                              <w:szCs w:val="24"/>
                              <w:shd w:val="clear" w:color="auto" w:fill="auto"/>
                            </w:rPr>
                            <w:t>#</w:t>
                          </w:r>
                          <w:r>
                            <w:rPr>
                              <w:rFonts w:ascii="Calibri" w:hAnsi="Calibri" w:eastAsia="Calibri" w:cs="Calibri"/>
                              <w:color w:val="000000"/>
                              <w:spacing w:val="0"/>
                              <w:w w:val="100"/>
                              <w:position w:val="0"/>
                              <w:sz w:val="24"/>
                              <w:szCs w:val="24"/>
                              <w:shd w:val="clear" w:color="auto" w:fill="auto"/>
                            </w:rPr>
                            <w:fldChar w:fldCharType="end"/>
                          </w:r>
                          <w:r>
                            <w:rPr>
                              <w:rFonts w:ascii="Calibri" w:hAnsi="Calibri" w:eastAsia="Calibri" w:cs="Calibri"/>
                              <w:color w:val="000000"/>
                              <w:spacing w:val="0"/>
                              <w:w w:val="100"/>
                              <w:position w:val="0"/>
                              <w:sz w:val="24"/>
                              <w:szCs w:val="24"/>
                              <w:shd w:val="clear" w:color="auto" w:fill="auto"/>
                            </w:rPr>
                            <w:t>—</w:t>
                          </w:r>
                        </w:p>
                      </w:txbxContent>
                    </wps:txbx>
                    <wps:bodyPr wrap="none" lIns="0" tIns="0" rIns="0" bIns="0">
                      <a:spAutoFit/>
                    </wps:bodyPr>
                  </wps:wsp>
                </a:graphicData>
              </a:graphic>
            </wp:anchor>
          </w:drawing>
        </mc:Choice>
        <mc:Fallback>
          <w:pict>
            <v:shape id="Shape 19" o:spid="_x0000_s1026" o:spt="202" type="#_x0000_t202" style="position:absolute;left:0pt;margin-left:481.1pt;margin-top:777.4pt;height:7.7pt;width:31.45pt;mso-position-horizontal-relative:page;mso-position-vertical-relative:page;mso-wrap-style:none;z-index:-251656192;mso-width-relative:page;mso-height-relative:page;" filled="f" stroked="f" coordsize="21600,21600" o:gfxdata="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JMNp1fY&#10;AAAADgEAAA8AAAAAAAAAAQAgAAAAIgAAAGRycy9kb3ducmV2LnhtbFBLAQIUABQAAAAIAIdO4kBK&#10;gxz6rgEAAHADAAAOAAAAAAAAAAEAIAAAACcBAABkcnMvZTJvRG9jLnhtbFBLBQYAAAAABgAGAFkB&#10;AABHBQAAAAA=&#10;">
              <v:fill on="f" focussize="0,0"/>
              <v:stroke on="f"/>
              <v:imagedata o:title=""/>
              <o:lock v:ext="edit" aspectratio="f"/>
              <v:textbox inset="0mm,0mm,0mm,0mm" style="mso-fit-shape-to-text:t;">
                <w:txbxContent>
                  <w:p>
                    <w:pPr>
                      <w:pStyle w:val="13"/>
                      <w:keepNext w:val="0"/>
                      <w:keepLines w:val="0"/>
                      <w:widowControl w:val="0"/>
                      <w:shd w:val="clear" w:color="auto" w:fill="auto"/>
                      <w:bidi w:val="0"/>
                      <w:spacing w:before="0" w:after="0" w:line="240" w:lineRule="auto"/>
                      <w:ind w:left="0" w:right="0" w:firstLine="0"/>
                      <w:jc w:val="left"/>
                      <w:rPr>
                        <w:sz w:val="24"/>
                        <w:szCs w:val="24"/>
                      </w:rPr>
                    </w:pPr>
                    <w:r>
                      <w:rPr>
                        <w:rFonts w:ascii="Calibri" w:hAnsi="Calibri" w:eastAsia="Calibri" w:cs="Calibri"/>
                        <w:color w:val="000000"/>
                        <w:spacing w:val="0"/>
                        <w:w w:val="100"/>
                        <w:position w:val="0"/>
                        <w:sz w:val="24"/>
                        <w:szCs w:val="24"/>
                        <w:shd w:val="clear" w:color="auto" w:fill="auto"/>
                      </w:rPr>
                      <w:t>—</w:t>
                    </w:r>
                    <w:r>
                      <w:fldChar w:fldCharType="begin"/>
                    </w:r>
                    <w:r>
                      <w:instrText xml:space="preserve"> PAGE \* MERGEFORMAT </w:instrText>
                    </w:r>
                    <w:r>
                      <w:fldChar w:fldCharType="separate"/>
                    </w:r>
                    <w:r>
                      <w:rPr>
                        <w:rFonts w:ascii="Calibri" w:hAnsi="Calibri" w:eastAsia="Calibri" w:cs="Calibri"/>
                        <w:color w:val="000000"/>
                        <w:spacing w:val="0"/>
                        <w:w w:val="100"/>
                        <w:position w:val="0"/>
                        <w:sz w:val="24"/>
                        <w:szCs w:val="24"/>
                        <w:shd w:val="clear" w:color="auto" w:fill="auto"/>
                      </w:rPr>
                      <w:t>#</w:t>
                    </w:r>
                    <w:r>
                      <w:rPr>
                        <w:rFonts w:ascii="Calibri" w:hAnsi="Calibri" w:eastAsia="Calibri" w:cs="Calibri"/>
                        <w:color w:val="000000"/>
                        <w:spacing w:val="0"/>
                        <w:w w:val="100"/>
                        <w:position w:val="0"/>
                        <w:sz w:val="24"/>
                        <w:szCs w:val="24"/>
                        <w:shd w:val="clear" w:color="auto" w:fill="auto"/>
                      </w:rPr>
                      <w:fldChar w:fldCharType="end"/>
                    </w:r>
                    <w:r>
                      <w:rPr>
                        <w:rFonts w:ascii="Calibri" w:hAnsi="Calibri" w:eastAsia="Calibri" w:cs="Calibri"/>
                        <w:color w:val="000000"/>
                        <w:spacing w:val="0"/>
                        <w:w w:val="100"/>
                        <w:position w:val="0"/>
                        <w:sz w:val="24"/>
                        <w:szCs w:val="24"/>
                        <w:shd w:val="clear" w:color="auto" w:fill="auto"/>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w:rPr>
        <w:sz w:val="21"/>
      </w:rPr>
      <mc:AlternateContent>
        <mc:Choice Requires="wps">
          <w:drawing>
            <wp:anchor distT="0" distB="0" distL="114300" distR="114300" simplePos="0" relativeHeight="251662336" behindDoc="0" locked="0" layoutInCell="1" allowOverlap="1">
              <wp:simplePos x="0" y="0"/>
              <wp:positionH relativeFrom="margin">
                <wp:align>inside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w:rPr>
        <w:sz w:val="21"/>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948055</wp:posOffset>
              </wp:positionH>
              <wp:positionV relativeFrom="page">
                <wp:posOffset>9968230</wp:posOffset>
              </wp:positionV>
              <wp:extent cx="475615" cy="97790"/>
              <wp:effectExtent l="0" t="0" r="0" b="0"/>
              <wp:wrapNone/>
              <wp:docPr id="27" name="Shape 27"/>
              <wp:cNvGraphicFramePr/>
              <a:graphic xmlns:a="http://schemas.openxmlformats.org/drawingml/2006/main">
                <a:graphicData uri="http://schemas.microsoft.com/office/word/2010/wordprocessingShape">
                  <wps:wsp>
                    <wps:cNvSpPr txBox="1"/>
                    <wps:spPr>
                      <a:xfrm>
                        <a:off x="0" y="0"/>
                        <a:ext cx="475615" cy="97790"/>
                      </a:xfrm>
                      <a:prstGeom prst="rect">
                        <a:avLst/>
                      </a:prstGeom>
                      <a:noFill/>
                    </wps:spPr>
                    <wps:txbx>
                      <w:txbxContent>
                        <w:p>
                          <w:pPr>
                            <w:pStyle w:val="13"/>
                            <w:keepNext w:val="0"/>
                            <w:keepLines w:val="0"/>
                            <w:widowControl w:val="0"/>
                            <w:shd w:val="clear" w:color="auto" w:fill="auto"/>
                            <w:bidi w:val="0"/>
                            <w:spacing w:before="0" w:after="0" w:line="240" w:lineRule="auto"/>
                            <w:ind w:left="0" w:right="0" w:firstLine="0"/>
                            <w:jc w:val="left"/>
                            <w:rPr>
                              <w:sz w:val="24"/>
                              <w:szCs w:val="24"/>
                            </w:rPr>
                          </w:pPr>
                          <w:r>
                            <w:rPr>
                              <w:rFonts w:ascii="Calibri" w:hAnsi="Calibri" w:eastAsia="Calibri" w:cs="Calibri"/>
                              <w:color w:val="000000"/>
                              <w:spacing w:val="0"/>
                              <w:w w:val="100"/>
                              <w:position w:val="0"/>
                              <w:sz w:val="24"/>
                              <w:szCs w:val="24"/>
                              <w:shd w:val="clear" w:color="auto" w:fill="auto"/>
                            </w:rPr>
                            <w:t>—</w:t>
                          </w:r>
                          <w:r>
                            <w:fldChar w:fldCharType="begin"/>
                          </w:r>
                          <w:r>
                            <w:instrText xml:space="preserve"> PAGE \* MERGEFORMAT </w:instrText>
                          </w:r>
                          <w:r>
                            <w:fldChar w:fldCharType="separate"/>
                          </w:r>
                          <w:r>
                            <w:rPr>
                              <w:rFonts w:ascii="Calibri" w:hAnsi="Calibri" w:eastAsia="Calibri" w:cs="Calibri"/>
                              <w:color w:val="000000"/>
                              <w:spacing w:val="0"/>
                              <w:w w:val="100"/>
                              <w:position w:val="0"/>
                              <w:sz w:val="24"/>
                              <w:szCs w:val="24"/>
                              <w:shd w:val="clear" w:color="auto" w:fill="auto"/>
                            </w:rPr>
                            <w:t>#</w:t>
                          </w:r>
                          <w:r>
                            <w:rPr>
                              <w:rFonts w:ascii="Calibri" w:hAnsi="Calibri" w:eastAsia="Calibri" w:cs="Calibri"/>
                              <w:color w:val="000000"/>
                              <w:spacing w:val="0"/>
                              <w:w w:val="100"/>
                              <w:position w:val="0"/>
                              <w:sz w:val="24"/>
                              <w:szCs w:val="24"/>
                              <w:shd w:val="clear" w:color="auto" w:fill="auto"/>
                            </w:rPr>
                            <w:fldChar w:fldCharType="end"/>
                          </w:r>
                          <w:r>
                            <w:rPr>
                              <w:rFonts w:ascii="Calibri" w:hAnsi="Calibri" w:eastAsia="Calibri" w:cs="Calibri"/>
                              <w:color w:val="000000"/>
                              <w:spacing w:val="0"/>
                              <w:w w:val="100"/>
                              <w:position w:val="0"/>
                              <w:sz w:val="24"/>
                              <w:szCs w:val="24"/>
                              <w:shd w:val="clear" w:color="auto" w:fill="auto"/>
                            </w:rPr>
                            <w:t>—</w:t>
                          </w:r>
                        </w:p>
                      </w:txbxContent>
                    </wps:txbx>
                    <wps:bodyPr wrap="none" lIns="0" tIns="0" rIns="0" bIns="0">
                      <a:spAutoFit/>
                    </wps:bodyPr>
                  </wps:wsp>
                </a:graphicData>
              </a:graphic>
            </wp:anchor>
          </w:drawing>
        </mc:Choice>
        <mc:Fallback>
          <w:pict>
            <v:shape id="Shape 27" o:spid="_x0000_s1026" o:spt="202" type="#_x0000_t202" style="position:absolute;left:0pt;margin-left:74.65pt;margin-top:784.9pt;height:7.7pt;width:37.45pt;mso-position-horizontal-relative:page;mso-position-vertical-relative:page;mso-wrap-style:none;z-index:-251656192;mso-width-relative:page;mso-height-relative:page;" filled="f" stroked="f" coordsize="21600,21600" o:gfxdata="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tj4NG&#10;2AAAAA0BAAAPAAAAAAAAAAEAIAAAACIAAABkcnMvZG93bnJldi54bWxQSwECFAAUAAAACACHTuJA&#10;yJGIaK8BAABwAwAADgAAAAAAAAABACAAAAAnAQAAZHJzL2Uyb0RvYy54bWxQSwUGAAAAAAYABgBZ&#10;AQAASAUAAAAA&#10;">
              <v:fill on="f" focussize="0,0"/>
              <v:stroke on="f"/>
              <v:imagedata o:title=""/>
              <o:lock v:ext="edit" aspectratio="f"/>
              <v:textbox inset="0mm,0mm,0mm,0mm" style="mso-fit-shape-to-text:t;">
                <w:txbxContent>
                  <w:p>
                    <w:pPr>
                      <w:pStyle w:val="13"/>
                      <w:keepNext w:val="0"/>
                      <w:keepLines w:val="0"/>
                      <w:widowControl w:val="0"/>
                      <w:shd w:val="clear" w:color="auto" w:fill="auto"/>
                      <w:bidi w:val="0"/>
                      <w:spacing w:before="0" w:after="0" w:line="240" w:lineRule="auto"/>
                      <w:ind w:left="0" w:right="0" w:firstLine="0"/>
                      <w:jc w:val="left"/>
                      <w:rPr>
                        <w:sz w:val="24"/>
                        <w:szCs w:val="24"/>
                      </w:rPr>
                    </w:pPr>
                    <w:r>
                      <w:rPr>
                        <w:rFonts w:ascii="Calibri" w:hAnsi="Calibri" w:eastAsia="Calibri" w:cs="Calibri"/>
                        <w:color w:val="000000"/>
                        <w:spacing w:val="0"/>
                        <w:w w:val="100"/>
                        <w:position w:val="0"/>
                        <w:sz w:val="24"/>
                        <w:szCs w:val="24"/>
                        <w:shd w:val="clear" w:color="auto" w:fill="auto"/>
                      </w:rPr>
                      <w:t>—</w:t>
                    </w:r>
                    <w:r>
                      <w:fldChar w:fldCharType="begin"/>
                    </w:r>
                    <w:r>
                      <w:instrText xml:space="preserve"> PAGE \* MERGEFORMAT </w:instrText>
                    </w:r>
                    <w:r>
                      <w:fldChar w:fldCharType="separate"/>
                    </w:r>
                    <w:r>
                      <w:rPr>
                        <w:rFonts w:ascii="Calibri" w:hAnsi="Calibri" w:eastAsia="Calibri" w:cs="Calibri"/>
                        <w:color w:val="000000"/>
                        <w:spacing w:val="0"/>
                        <w:w w:val="100"/>
                        <w:position w:val="0"/>
                        <w:sz w:val="24"/>
                        <w:szCs w:val="24"/>
                        <w:shd w:val="clear" w:color="auto" w:fill="auto"/>
                      </w:rPr>
                      <w:t>#</w:t>
                    </w:r>
                    <w:r>
                      <w:rPr>
                        <w:rFonts w:ascii="Calibri" w:hAnsi="Calibri" w:eastAsia="Calibri" w:cs="Calibri"/>
                        <w:color w:val="000000"/>
                        <w:spacing w:val="0"/>
                        <w:w w:val="100"/>
                        <w:position w:val="0"/>
                        <w:sz w:val="24"/>
                        <w:szCs w:val="24"/>
                        <w:shd w:val="clear" w:color="auto" w:fill="auto"/>
                      </w:rPr>
                      <w:fldChar w:fldCharType="end"/>
                    </w:r>
                    <w:r>
                      <w:rPr>
                        <w:rFonts w:ascii="Calibri" w:hAnsi="Calibri" w:eastAsia="Calibri" w:cs="Calibri"/>
                        <w:color w:val="000000"/>
                        <w:spacing w:val="0"/>
                        <w:w w:val="100"/>
                        <w:position w:val="0"/>
                        <w:sz w:val="24"/>
                        <w:szCs w:val="24"/>
                        <w:shd w:val="clear" w:color="auto" w:fill="auto"/>
                      </w:rP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w:rPr>
        <w:sz w:val="21"/>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984250</wp:posOffset>
              </wp:positionH>
              <wp:positionV relativeFrom="page">
                <wp:posOffset>10008870</wp:posOffset>
              </wp:positionV>
              <wp:extent cx="475615" cy="97790"/>
              <wp:effectExtent l="0" t="0" r="0" b="0"/>
              <wp:wrapNone/>
              <wp:docPr id="35" name="Shape 35"/>
              <wp:cNvGraphicFramePr/>
              <a:graphic xmlns:a="http://schemas.openxmlformats.org/drawingml/2006/main">
                <a:graphicData uri="http://schemas.microsoft.com/office/word/2010/wordprocessingShape">
                  <wps:wsp>
                    <wps:cNvSpPr txBox="1"/>
                    <wps:spPr>
                      <a:xfrm>
                        <a:off x="0" y="0"/>
                        <a:ext cx="475615" cy="97790"/>
                      </a:xfrm>
                      <a:prstGeom prst="rect">
                        <a:avLst/>
                      </a:prstGeom>
                      <a:noFill/>
                    </wps:spPr>
                    <wps:txbx>
                      <w:txbxContent>
                        <w:p>
                          <w:pPr>
                            <w:pStyle w:val="13"/>
                            <w:keepNext w:val="0"/>
                            <w:keepLines w:val="0"/>
                            <w:widowControl w:val="0"/>
                            <w:shd w:val="clear" w:color="auto" w:fill="auto"/>
                            <w:bidi w:val="0"/>
                            <w:spacing w:before="0" w:after="0" w:line="240" w:lineRule="auto"/>
                            <w:ind w:left="0" w:right="0" w:firstLine="0"/>
                            <w:jc w:val="left"/>
                            <w:rPr>
                              <w:sz w:val="24"/>
                              <w:szCs w:val="24"/>
                            </w:rPr>
                          </w:pPr>
                          <w:r>
                            <w:rPr>
                              <w:rFonts w:ascii="Calibri" w:hAnsi="Calibri" w:eastAsia="Calibri" w:cs="Calibri"/>
                              <w:color w:val="000000"/>
                              <w:spacing w:val="0"/>
                              <w:w w:val="100"/>
                              <w:position w:val="0"/>
                              <w:sz w:val="24"/>
                              <w:szCs w:val="24"/>
                              <w:shd w:val="clear" w:color="auto" w:fill="auto"/>
                            </w:rPr>
                            <w:t>—</w:t>
                          </w:r>
                          <w:r>
                            <w:fldChar w:fldCharType="begin"/>
                          </w:r>
                          <w:r>
                            <w:instrText xml:space="preserve"> PAGE \* MERGEFORMAT </w:instrText>
                          </w:r>
                          <w:r>
                            <w:fldChar w:fldCharType="separate"/>
                          </w:r>
                          <w:r>
                            <w:rPr>
                              <w:rFonts w:ascii="Calibri" w:hAnsi="Calibri" w:eastAsia="Calibri" w:cs="Calibri"/>
                              <w:color w:val="000000"/>
                              <w:spacing w:val="0"/>
                              <w:w w:val="100"/>
                              <w:position w:val="0"/>
                              <w:sz w:val="24"/>
                              <w:szCs w:val="24"/>
                              <w:shd w:val="clear" w:color="auto" w:fill="auto"/>
                            </w:rPr>
                            <w:t>#</w:t>
                          </w:r>
                          <w:r>
                            <w:rPr>
                              <w:rFonts w:ascii="Calibri" w:hAnsi="Calibri" w:eastAsia="Calibri" w:cs="Calibri"/>
                              <w:color w:val="000000"/>
                              <w:spacing w:val="0"/>
                              <w:w w:val="100"/>
                              <w:position w:val="0"/>
                              <w:sz w:val="24"/>
                              <w:szCs w:val="24"/>
                              <w:shd w:val="clear" w:color="auto" w:fill="auto"/>
                            </w:rPr>
                            <w:fldChar w:fldCharType="end"/>
                          </w:r>
                          <w:r>
                            <w:rPr>
                              <w:rFonts w:ascii="Calibri" w:hAnsi="Calibri" w:eastAsia="Calibri" w:cs="Calibri"/>
                              <w:color w:val="000000"/>
                              <w:spacing w:val="0"/>
                              <w:w w:val="100"/>
                              <w:position w:val="0"/>
                              <w:sz w:val="24"/>
                              <w:szCs w:val="24"/>
                              <w:shd w:val="clear" w:color="auto" w:fill="auto"/>
                            </w:rPr>
                            <w:t>—</w:t>
                          </w:r>
                        </w:p>
                      </w:txbxContent>
                    </wps:txbx>
                    <wps:bodyPr wrap="none" lIns="0" tIns="0" rIns="0" bIns="0">
                      <a:spAutoFit/>
                    </wps:bodyPr>
                  </wps:wsp>
                </a:graphicData>
              </a:graphic>
            </wp:anchor>
          </w:drawing>
        </mc:Choice>
        <mc:Fallback>
          <w:pict>
            <v:shape id="Shape 35" o:spid="_x0000_s1026" o:spt="202" type="#_x0000_t202" style="position:absolute;left:0pt;margin-left:77.5pt;margin-top:788.1pt;height:7.7pt;width:37.45pt;mso-position-horizontal-relative:page;mso-position-vertical-relative:page;mso-wrap-style:none;z-index:-251656192;mso-width-relative:page;mso-height-relative:page;" filled="f" stroked="f" coordsize="21600,21600" o:gfxdata="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o0OkDY&#10;AAAADQEAAA8AAAAAAAAAAQAgAAAAIgAAAGRycy9kb3ducmV2LnhtbFBLAQIUABQAAAAIAIdO4kAy&#10;8/MkrgEAAHADAAAOAAAAAAAAAAEAIAAAACcBAABkcnMvZTJvRG9jLnhtbFBLBQYAAAAABgAGAFkB&#10;AABHBQAAAAA=&#10;">
              <v:fill on="f" focussize="0,0"/>
              <v:stroke on="f"/>
              <v:imagedata o:title=""/>
              <o:lock v:ext="edit" aspectratio="f"/>
              <v:textbox inset="0mm,0mm,0mm,0mm" style="mso-fit-shape-to-text:t;">
                <w:txbxContent>
                  <w:p>
                    <w:pPr>
                      <w:pStyle w:val="13"/>
                      <w:keepNext w:val="0"/>
                      <w:keepLines w:val="0"/>
                      <w:widowControl w:val="0"/>
                      <w:shd w:val="clear" w:color="auto" w:fill="auto"/>
                      <w:bidi w:val="0"/>
                      <w:spacing w:before="0" w:after="0" w:line="240" w:lineRule="auto"/>
                      <w:ind w:left="0" w:right="0" w:firstLine="0"/>
                      <w:jc w:val="left"/>
                      <w:rPr>
                        <w:sz w:val="24"/>
                        <w:szCs w:val="24"/>
                      </w:rPr>
                    </w:pPr>
                    <w:r>
                      <w:rPr>
                        <w:rFonts w:ascii="Calibri" w:hAnsi="Calibri" w:eastAsia="Calibri" w:cs="Calibri"/>
                        <w:color w:val="000000"/>
                        <w:spacing w:val="0"/>
                        <w:w w:val="100"/>
                        <w:position w:val="0"/>
                        <w:sz w:val="24"/>
                        <w:szCs w:val="24"/>
                        <w:shd w:val="clear" w:color="auto" w:fill="auto"/>
                      </w:rPr>
                      <w:t>—</w:t>
                    </w:r>
                    <w:r>
                      <w:fldChar w:fldCharType="begin"/>
                    </w:r>
                    <w:r>
                      <w:instrText xml:space="preserve"> PAGE \* MERGEFORMAT </w:instrText>
                    </w:r>
                    <w:r>
                      <w:fldChar w:fldCharType="separate"/>
                    </w:r>
                    <w:r>
                      <w:rPr>
                        <w:rFonts w:ascii="Calibri" w:hAnsi="Calibri" w:eastAsia="Calibri" w:cs="Calibri"/>
                        <w:color w:val="000000"/>
                        <w:spacing w:val="0"/>
                        <w:w w:val="100"/>
                        <w:position w:val="0"/>
                        <w:sz w:val="24"/>
                        <w:szCs w:val="24"/>
                        <w:shd w:val="clear" w:color="auto" w:fill="auto"/>
                      </w:rPr>
                      <w:t>#</w:t>
                    </w:r>
                    <w:r>
                      <w:rPr>
                        <w:rFonts w:ascii="Calibri" w:hAnsi="Calibri" w:eastAsia="Calibri" w:cs="Calibri"/>
                        <w:color w:val="000000"/>
                        <w:spacing w:val="0"/>
                        <w:w w:val="100"/>
                        <w:position w:val="0"/>
                        <w:sz w:val="24"/>
                        <w:szCs w:val="24"/>
                        <w:shd w:val="clear" w:color="auto" w:fill="auto"/>
                      </w:rPr>
                      <w:fldChar w:fldCharType="end"/>
                    </w:r>
                    <w:r>
                      <w:rPr>
                        <w:rFonts w:ascii="Calibri" w:hAnsi="Calibri" w:eastAsia="Calibri" w:cs="Calibri"/>
                        <w:color w:val="000000"/>
                        <w:spacing w:val="0"/>
                        <w:w w:val="100"/>
                        <w:position w:val="0"/>
                        <w:sz w:val="24"/>
                        <w:szCs w:val="24"/>
                        <w:shd w:val="clear" w:color="auto" w:fill="auto"/>
                      </w:rPr>
                      <w:t>—</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w:rPr>
        <w:sz w:val="21"/>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w:rPr>
        <w:sz w:val="21"/>
      </w:rP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6031230</wp:posOffset>
              </wp:positionH>
              <wp:positionV relativeFrom="page">
                <wp:posOffset>9911080</wp:posOffset>
              </wp:positionV>
              <wp:extent cx="475615" cy="97790"/>
              <wp:effectExtent l="0" t="0" r="0" b="0"/>
              <wp:wrapNone/>
              <wp:docPr id="3" name="Shape 39"/>
              <wp:cNvGraphicFramePr/>
              <a:graphic xmlns:a="http://schemas.openxmlformats.org/drawingml/2006/main">
                <a:graphicData uri="http://schemas.microsoft.com/office/word/2010/wordprocessingShape">
                  <wps:wsp>
                    <wps:cNvSpPr txBox="1"/>
                    <wps:spPr>
                      <a:xfrm>
                        <a:off x="0" y="0"/>
                        <a:ext cx="475615" cy="97790"/>
                      </a:xfrm>
                      <a:prstGeom prst="rect">
                        <a:avLst/>
                      </a:prstGeom>
                      <a:noFill/>
                    </wps:spPr>
                    <wps:txbx>
                      <w:txbxContent>
                        <w:p>
                          <w:pPr>
                            <w:pStyle w:val="13"/>
                            <w:keepNext w:val="0"/>
                            <w:keepLines w:val="0"/>
                            <w:widowControl w:val="0"/>
                            <w:shd w:val="clear" w:color="auto" w:fill="auto"/>
                            <w:bidi w:val="0"/>
                            <w:spacing w:before="0" w:after="0" w:line="240" w:lineRule="auto"/>
                            <w:ind w:left="0" w:right="0" w:firstLine="0"/>
                            <w:jc w:val="left"/>
                            <w:rPr>
                              <w:sz w:val="24"/>
                              <w:szCs w:val="24"/>
                            </w:rPr>
                          </w:pPr>
                          <w:r>
                            <w:rPr>
                              <w:rFonts w:ascii="Calibri" w:hAnsi="Calibri" w:eastAsia="Calibri" w:cs="Calibri"/>
                              <w:color w:val="000000"/>
                              <w:spacing w:val="0"/>
                              <w:w w:val="100"/>
                              <w:position w:val="0"/>
                              <w:sz w:val="24"/>
                              <w:szCs w:val="24"/>
                              <w:shd w:val="clear" w:color="auto" w:fill="auto"/>
                            </w:rPr>
                            <w:t>—</w:t>
                          </w:r>
                          <w:r>
                            <w:fldChar w:fldCharType="begin"/>
                          </w:r>
                          <w:r>
                            <w:instrText xml:space="preserve"> PAGE \* MERGEFORMAT </w:instrText>
                          </w:r>
                          <w:r>
                            <w:fldChar w:fldCharType="separate"/>
                          </w:r>
                          <w:r>
                            <w:rPr>
                              <w:rFonts w:ascii="Calibri" w:hAnsi="Calibri" w:eastAsia="Calibri" w:cs="Calibri"/>
                              <w:color w:val="000000"/>
                              <w:spacing w:val="0"/>
                              <w:w w:val="100"/>
                              <w:position w:val="0"/>
                              <w:sz w:val="24"/>
                              <w:szCs w:val="24"/>
                              <w:shd w:val="clear" w:color="auto" w:fill="auto"/>
                            </w:rPr>
                            <w:t>#</w:t>
                          </w:r>
                          <w:r>
                            <w:rPr>
                              <w:rFonts w:ascii="Calibri" w:hAnsi="Calibri" w:eastAsia="Calibri" w:cs="Calibri"/>
                              <w:color w:val="000000"/>
                              <w:spacing w:val="0"/>
                              <w:w w:val="100"/>
                              <w:position w:val="0"/>
                              <w:sz w:val="24"/>
                              <w:szCs w:val="24"/>
                              <w:shd w:val="clear" w:color="auto" w:fill="auto"/>
                            </w:rPr>
                            <w:fldChar w:fldCharType="end"/>
                          </w:r>
                          <w:r>
                            <w:rPr>
                              <w:rFonts w:ascii="Calibri" w:hAnsi="Calibri" w:eastAsia="Calibri" w:cs="Calibri"/>
                              <w:color w:val="000000"/>
                              <w:spacing w:val="0"/>
                              <w:w w:val="100"/>
                              <w:position w:val="0"/>
                              <w:sz w:val="24"/>
                              <w:szCs w:val="24"/>
                              <w:shd w:val="clear" w:color="auto" w:fill="auto"/>
                            </w:rPr>
                            <w:t>—</w:t>
                          </w:r>
                        </w:p>
                      </w:txbxContent>
                    </wps:txbx>
                    <wps:bodyPr wrap="none" lIns="0" tIns="0" rIns="0" bIns="0">
                      <a:spAutoFit/>
                    </wps:bodyPr>
                  </wps:wsp>
                </a:graphicData>
              </a:graphic>
            </wp:anchor>
          </w:drawing>
        </mc:Choice>
        <mc:Fallback>
          <w:pict>
            <v:shape id="Shape 39" o:spid="_x0000_s1026" o:spt="202" type="#_x0000_t202" style="position:absolute;left:0pt;margin-left:474.9pt;margin-top:780.4pt;height:7.7pt;width:37.45pt;mso-position-horizontal-relative:page;mso-position-vertical-relative:page;mso-wrap-style:none;z-index:-251656192;mso-width-relative:page;mso-height-relative:page;" filled="f" stroked="f" coordsize="21600,21600" o:gfxdata="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6HXr&#10;y9kAAAAOAQAADwAAAAAAAAABACAAAAAiAAAAZHJzL2Rvd25yZXYueG1sUEsBAhQAFAAAAAgAh07i&#10;QGgN/Q2vAQAAbwMAAA4AAAAAAAAAAQAgAAAAKAEAAGRycy9lMm9Eb2MueG1sUEsFBgAAAAAGAAYA&#10;WQEAAEkFAAAAAA==&#10;">
              <v:fill on="f" focussize="0,0"/>
              <v:stroke on="f"/>
              <v:imagedata o:title=""/>
              <o:lock v:ext="edit" aspectratio="f"/>
              <v:textbox inset="0mm,0mm,0mm,0mm" style="mso-fit-shape-to-text:t;">
                <w:txbxContent>
                  <w:p>
                    <w:pPr>
                      <w:pStyle w:val="13"/>
                      <w:keepNext w:val="0"/>
                      <w:keepLines w:val="0"/>
                      <w:widowControl w:val="0"/>
                      <w:shd w:val="clear" w:color="auto" w:fill="auto"/>
                      <w:bidi w:val="0"/>
                      <w:spacing w:before="0" w:after="0" w:line="240" w:lineRule="auto"/>
                      <w:ind w:left="0" w:right="0" w:firstLine="0"/>
                      <w:jc w:val="left"/>
                      <w:rPr>
                        <w:sz w:val="24"/>
                        <w:szCs w:val="24"/>
                      </w:rPr>
                    </w:pPr>
                    <w:r>
                      <w:rPr>
                        <w:rFonts w:ascii="Calibri" w:hAnsi="Calibri" w:eastAsia="Calibri" w:cs="Calibri"/>
                        <w:color w:val="000000"/>
                        <w:spacing w:val="0"/>
                        <w:w w:val="100"/>
                        <w:position w:val="0"/>
                        <w:sz w:val="24"/>
                        <w:szCs w:val="24"/>
                        <w:shd w:val="clear" w:color="auto" w:fill="auto"/>
                      </w:rPr>
                      <w:t>—</w:t>
                    </w:r>
                    <w:r>
                      <w:fldChar w:fldCharType="begin"/>
                    </w:r>
                    <w:r>
                      <w:instrText xml:space="preserve"> PAGE \* MERGEFORMAT </w:instrText>
                    </w:r>
                    <w:r>
                      <w:fldChar w:fldCharType="separate"/>
                    </w:r>
                    <w:r>
                      <w:rPr>
                        <w:rFonts w:ascii="Calibri" w:hAnsi="Calibri" w:eastAsia="Calibri" w:cs="Calibri"/>
                        <w:color w:val="000000"/>
                        <w:spacing w:val="0"/>
                        <w:w w:val="100"/>
                        <w:position w:val="0"/>
                        <w:sz w:val="24"/>
                        <w:szCs w:val="24"/>
                        <w:shd w:val="clear" w:color="auto" w:fill="auto"/>
                      </w:rPr>
                      <w:t>#</w:t>
                    </w:r>
                    <w:r>
                      <w:rPr>
                        <w:rFonts w:ascii="Calibri" w:hAnsi="Calibri" w:eastAsia="Calibri" w:cs="Calibri"/>
                        <w:color w:val="000000"/>
                        <w:spacing w:val="0"/>
                        <w:w w:val="100"/>
                        <w:position w:val="0"/>
                        <w:sz w:val="24"/>
                        <w:szCs w:val="24"/>
                        <w:shd w:val="clear" w:color="auto" w:fill="auto"/>
                      </w:rPr>
                      <w:fldChar w:fldCharType="end"/>
                    </w:r>
                    <w:r>
                      <w:rPr>
                        <w:rFonts w:ascii="Calibri" w:hAnsi="Calibri" w:eastAsia="Calibri" w:cs="Calibri"/>
                        <w:color w:val="000000"/>
                        <w:spacing w:val="0"/>
                        <w:w w:val="100"/>
                        <w:position w:val="0"/>
                        <w:sz w:val="24"/>
                        <w:szCs w:val="24"/>
                        <w:shd w:val="clear" w:color="auto" w:fill="auto"/>
                      </w:rPr>
                      <w:t>—</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w:rPr>
        <w:sz w:val="21"/>
      </w:rPr>
      <mc:AlternateContent>
        <mc:Choice Requires="wps">
          <w:drawing>
            <wp:anchor distT="0" distB="0" distL="114300" distR="114300" simplePos="0" relativeHeight="251667456"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1071880</wp:posOffset>
              </wp:positionH>
              <wp:positionV relativeFrom="page">
                <wp:posOffset>1030605</wp:posOffset>
              </wp:positionV>
              <wp:extent cx="594360" cy="186055"/>
              <wp:effectExtent l="0" t="0" r="0" b="0"/>
              <wp:wrapNone/>
              <wp:docPr id="13" name="Shape 13"/>
              <wp:cNvGraphicFramePr/>
              <a:graphic xmlns:a="http://schemas.openxmlformats.org/drawingml/2006/main">
                <a:graphicData uri="http://schemas.microsoft.com/office/word/2010/wordprocessingShape">
                  <wps:wsp>
                    <wps:cNvSpPr txBox="1"/>
                    <wps:spPr>
                      <a:xfrm>
                        <a:off x="0" y="0"/>
                        <a:ext cx="594360" cy="186055"/>
                      </a:xfrm>
                      <a:prstGeom prst="rect">
                        <a:avLst/>
                      </a:prstGeom>
                      <a:noFill/>
                    </wps:spPr>
                    <wps:txbx>
                      <w:txbxContent>
                        <w:p>
                          <w:pPr>
                            <w:pStyle w:val="13"/>
                            <w:keepNext w:val="0"/>
                            <w:keepLines w:val="0"/>
                            <w:widowControl w:val="0"/>
                            <w:shd w:val="clear" w:color="auto" w:fill="auto"/>
                            <w:bidi w:val="0"/>
                            <w:spacing w:before="0" w:after="0" w:line="240" w:lineRule="auto"/>
                            <w:ind w:left="0" w:right="0" w:firstLine="0"/>
                            <w:jc w:val="left"/>
                            <w:rPr>
                              <w:sz w:val="32"/>
                              <w:szCs w:val="32"/>
                            </w:rPr>
                          </w:pPr>
                        </w:p>
                      </w:txbxContent>
                    </wps:txbx>
                    <wps:bodyPr wrap="none" lIns="0" tIns="0" rIns="0" bIns="0">
                      <a:spAutoFit/>
                    </wps:bodyPr>
                  </wps:wsp>
                </a:graphicData>
              </a:graphic>
            </wp:anchor>
          </w:drawing>
        </mc:Choice>
        <mc:Fallback>
          <w:pict>
            <v:shape id="Shape 13" o:spid="_x0000_s1026" o:spt="202" type="#_x0000_t202" style="position:absolute;left:0pt;margin-left:84.4pt;margin-top:81.15pt;height:14.65pt;width:46.8pt;mso-position-horizontal-relative:page;mso-position-vertical-relative:page;mso-wrap-style:none;z-index:-251656192;mso-width-relative:page;mso-height-relative:page;" filled="f" stroked="f" coordsize="21600,21600" o:gfxdata="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I2Rfh3WAAAA&#10;CwEAAA8AAAAAAAAAAQAgAAAAIgAAAGRycy9kb3ducmV2LnhtbFBLAQIUABQAAAAIAIdO4kDQ3hCJ&#10;rQEAAHEDAAAOAAAAAAAAAAEAIAAAACUBAABkcnMvZTJvRG9jLnhtbFBLBQYAAAAABgAGAFkBAABE&#10;BQAAAAA=&#10;">
              <v:fill on="f" focussize="0,0"/>
              <v:stroke on="f"/>
              <v:imagedata o:title=""/>
              <o:lock v:ext="edit" aspectratio="f"/>
              <v:textbox inset="0mm,0mm,0mm,0mm" style="mso-fit-shape-to-text:t;">
                <w:txbxContent>
                  <w:p>
                    <w:pPr>
                      <w:pStyle w:val="13"/>
                      <w:keepNext w:val="0"/>
                      <w:keepLines w:val="0"/>
                      <w:widowControl w:val="0"/>
                      <w:shd w:val="clear" w:color="auto" w:fill="auto"/>
                      <w:bidi w:val="0"/>
                      <w:spacing w:before="0" w:after="0" w:line="240" w:lineRule="auto"/>
                      <w:ind w:left="0" w:right="0" w:firstLine="0"/>
                      <w:jc w:val="left"/>
                      <w:rPr>
                        <w:sz w:val="32"/>
                        <w:szCs w:val="32"/>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1071880</wp:posOffset>
              </wp:positionH>
              <wp:positionV relativeFrom="page">
                <wp:posOffset>1030605</wp:posOffset>
              </wp:positionV>
              <wp:extent cx="594360" cy="186055"/>
              <wp:effectExtent l="0" t="0" r="0" b="0"/>
              <wp:wrapNone/>
              <wp:docPr id="17" name="Shape 17"/>
              <wp:cNvGraphicFramePr/>
              <a:graphic xmlns:a="http://schemas.openxmlformats.org/drawingml/2006/main">
                <a:graphicData uri="http://schemas.microsoft.com/office/word/2010/wordprocessingShape">
                  <wps:wsp>
                    <wps:cNvSpPr txBox="1"/>
                    <wps:spPr>
                      <a:xfrm>
                        <a:off x="0" y="0"/>
                        <a:ext cx="594360" cy="186055"/>
                      </a:xfrm>
                      <a:prstGeom prst="rect">
                        <a:avLst/>
                      </a:prstGeom>
                      <a:noFill/>
                    </wps:spPr>
                    <wps:txbx>
                      <w:txbxContent>
                        <w:p>
                          <w:pPr>
                            <w:pStyle w:val="13"/>
                            <w:keepNext w:val="0"/>
                            <w:keepLines w:val="0"/>
                            <w:widowControl w:val="0"/>
                            <w:shd w:val="clear" w:color="auto" w:fill="auto"/>
                            <w:bidi w:val="0"/>
                            <w:spacing w:before="0" w:after="0" w:line="240" w:lineRule="auto"/>
                            <w:ind w:left="0" w:right="0" w:firstLine="0"/>
                            <w:jc w:val="left"/>
                            <w:rPr>
                              <w:sz w:val="32"/>
                              <w:szCs w:val="32"/>
                            </w:rPr>
                          </w:pPr>
                          <w:r>
                            <w:rPr>
                              <w:rFonts w:ascii="宋体" w:hAnsi="宋体" w:eastAsia="宋体" w:cs="宋体"/>
                              <w:color w:val="000000"/>
                              <w:spacing w:val="0"/>
                              <w:w w:val="100"/>
                              <w:position w:val="0"/>
                              <w:sz w:val="30"/>
                              <w:szCs w:val="30"/>
                              <w:shd w:val="clear" w:color="auto" w:fill="auto"/>
                            </w:rPr>
                            <w:t>附件</w:t>
                          </w:r>
                          <w:r>
                            <w:rPr>
                              <w:rFonts w:ascii="黑体" w:hAnsi="黑体" w:eastAsia="黑体" w:cs="黑体"/>
                              <w:color w:val="000000"/>
                              <w:spacing w:val="0"/>
                              <w:w w:val="100"/>
                              <w:position w:val="0"/>
                              <w:sz w:val="32"/>
                              <w:szCs w:val="32"/>
                              <w:shd w:val="clear" w:color="auto" w:fill="auto"/>
                            </w:rPr>
                            <w:t>2：</w:t>
                          </w:r>
                        </w:p>
                      </w:txbxContent>
                    </wps:txbx>
                    <wps:bodyPr wrap="none" lIns="0" tIns="0" rIns="0" bIns="0">
                      <a:spAutoFit/>
                    </wps:bodyPr>
                  </wps:wsp>
                </a:graphicData>
              </a:graphic>
            </wp:anchor>
          </w:drawing>
        </mc:Choice>
        <mc:Fallback>
          <w:pict>
            <v:shape id="Shape 17" o:spid="_x0000_s1026" o:spt="202" type="#_x0000_t202" style="position:absolute;left:0pt;margin-left:84.4pt;margin-top:81.15pt;height:14.65pt;width:46.8pt;mso-position-horizontal-relative:page;mso-position-vertical-relative:page;mso-wrap-style:none;z-index:-251656192;mso-width-relative:page;mso-height-relative:page;" filled="f" stroked="f" coordsize="21600,21600" o:gfxdata="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I2Rfh3WAAAA&#10;CwEAAA8AAAAAAAAAAQAgAAAAIgAAAGRycy9kb3ducmV2LnhtbFBLAQIUABQAAAAIAIdO4kCR2ugz&#10;rQEAAHEDAAAOAAAAAAAAAAEAIAAAACUBAABkcnMvZTJvRG9jLnhtbFBLBQYAAAAABgAGAFkBAABE&#10;BQAAAAA=&#10;">
              <v:fill on="f" focussize="0,0"/>
              <v:stroke on="f"/>
              <v:imagedata o:title=""/>
              <o:lock v:ext="edit" aspectratio="f"/>
              <v:textbox inset="0mm,0mm,0mm,0mm" style="mso-fit-shape-to-text:t;">
                <w:txbxContent>
                  <w:p>
                    <w:pPr>
                      <w:pStyle w:val="13"/>
                      <w:keepNext w:val="0"/>
                      <w:keepLines w:val="0"/>
                      <w:widowControl w:val="0"/>
                      <w:shd w:val="clear" w:color="auto" w:fill="auto"/>
                      <w:bidi w:val="0"/>
                      <w:spacing w:before="0" w:after="0" w:line="240" w:lineRule="auto"/>
                      <w:ind w:left="0" w:right="0" w:firstLine="0"/>
                      <w:jc w:val="left"/>
                      <w:rPr>
                        <w:sz w:val="32"/>
                        <w:szCs w:val="32"/>
                      </w:rPr>
                    </w:pPr>
                    <w:r>
                      <w:rPr>
                        <w:rFonts w:ascii="宋体" w:hAnsi="宋体" w:eastAsia="宋体" w:cs="宋体"/>
                        <w:color w:val="000000"/>
                        <w:spacing w:val="0"/>
                        <w:w w:val="100"/>
                        <w:position w:val="0"/>
                        <w:sz w:val="30"/>
                        <w:szCs w:val="30"/>
                        <w:shd w:val="clear" w:color="auto" w:fill="auto"/>
                      </w:rPr>
                      <w:t>附件</w:t>
                    </w:r>
                    <w:r>
                      <w:rPr>
                        <w:rFonts w:ascii="黑体" w:hAnsi="黑体" w:eastAsia="黑体" w:cs="黑体"/>
                        <w:color w:val="000000"/>
                        <w:spacing w:val="0"/>
                        <w:w w:val="100"/>
                        <w:position w:val="0"/>
                        <w:sz w:val="32"/>
                        <w:szCs w:val="32"/>
                        <w:shd w:val="clear" w:color="auto" w:fill="auto"/>
                      </w:rPr>
                      <w:t>2：</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993140</wp:posOffset>
              </wp:positionH>
              <wp:positionV relativeFrom="page">
                <wp:posOffset>1032510</wp:posOffset>
              </wp:positionV>
              <wp:extent cx="594360" cy="186055"/>
              <wp:effectExtent l="0" t="0" r="0" b="0"/>
              <wp:wrapNone/>
              <wp:docPr id="33" name="Shape 33"/>
              <wp:cNvGraphicFramePr/>
              <a:graphic xmlns:a="http://schemas.openxmlformats.org/drawingml/2006/main">
                <a:graphicData uri="http://schemas.microsoft.com/office/word/2010/wordprocessingShape">
                  <wps:wsp>
                    <wps:cNvSpPr txBox="1"/>
                    <wps:spPr>
                      <a:xfrm>
                        <a:off x="0" y="0"/>
                        <a:ext cx="594360" cy="186055"/>
                      </a:xfrm>
                      <a:prstGeom prst="rect">
                        <a:avLst/>
                      </a:prstGeom>
                      <a:noFill/>
                    </wps:spPr>
                    <wps:txbx>
                      <w:txbxContent>
                        <w:p>
                          <w:pPr>
                            <w:pStyle w:val="13"/>
                            <w:keepNext w:val="0"/>
                            <w:keepLines w:val="0"/>
                            <w:widowControl w:val="0"/>
                            <w:shd w:val="clear" w:color="auto" w:fill="auto"/>
                            <w:bidi w:val="0"/>
                            <w:spacing w:before="0" w:after="0" w:line="240" w:lineRule="auto"/>
                            <w:ind w:left="0" w:right="0" w:firstLine="0"/>
                            <w:jc w:val="left"/>
                            <w:rPr>
                              <w:sz w:val="32"/>
                              <w:szCs w:val="32"/>
                            </w:rPr>
                          </w:pPr>
                          <w:r>
                            <w:rPr>
                              <w:rFonts w:ascii="宋体" w:hAnsi="宋体" w:eastAsia="宋体" w:cs="宋体"/>
                              <w:color w:val="000000"/>
                              <w:spacing w:val="0"/>
                              <w:w w:val="100"/>
                              <w:position w:val="0"/>
                              <w:sz w:val="30"/>
                              <w:szCs w:val="30"/>
                              <w:shd w:val="clear" w:color="auto" w:fill="auto"/>
                            </w:rPr>
                            <w:t>附件</w:t>
                          </w:r>
                          <w:r>
                            <w:rPr>
                              <w:rFonts w:ascii="黑体" w:hAnsi="黑体" w:eastAsia="黑体" w:cs="黑体"/>
                              <w:color w:val="000000"/>
                              <w:spacing w:val="0"/>
                              <w:w w:val="100"/>
                              <w:position w:val="0"/>
                              <w:sz w:val="32"/>
                              <w:szCs w:val="32"/>
                              <w:shd w:val="clear" w:color="auto" w:fill="auto"/>
                            </w:rPr>
                            <w:t>4：</w:t>
                          </w:r>
                        </w:p>
                      </w:txbxContent>
                    </wps:txbx>
                    <wps:bodyPr wrap="none" lIns="0" tIns="0" rIns="0" bIns="0">
                      <a:spAutoFit/>
                    </wps:bodyPr>
                  </wps:wsp>
                </a:graphicData>
              </a:graphic>
            </wp:anchor>
          </w:drawing>
        </mc:Choice>
        <mc:Fallback>
          <w:pict>
            <v:shape id="Shape 33" o:spid="_x0000_s1026" o:spt="202" type="#_x0000_t202" style="position:absolute;left:0pt;margin-left:78.2pt;margin-top:81.3pt;height:14.65pt;width:46.8pt;mso-position-horizontal-relative:page;mso-position-vertical-relative:page;mso-wrap-style:none;z-index:-251656192;mso-width-relative:page;mso-height-relative:page;" filled="f" stroked="f" coordsize="21600,21600" o:gfxdata="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AcJdT9cA&#10;AAALAQAADwAAAAAAAAABACAAAAAiAAAAZHJzL2Rvd25yZXYueG1sUEsBAhQAFAAAAAgAh07iQFEa&#10;oImuAQAAcQMAAA4AAAAAAAAAAQAgAAAAJgEAAGRycy9lMm9Eb2MueG1sUEsFBgAAAAAGAAYAWQEA&#10;AEYFAAAAAA==&#10;">
              <v:fill on="f" focussize="0,0"/>
              <v:stroke on="f"/>
              <v:imagedata o:title=""/>
              <o:lock v:ext="edit" aspectratio="f"/>
              <v:textbox inset="0mm,0mm,0mm,0mm" style="mso-fit-shape-to-text:t;">
                <w:txbxContent>
                  <w:p>
                    <w:pPr>
                      <w:pStyle w:val="13"/>
                      <w:keepNext w:val="0"/>
                      <w:keepLines w:val="0"/>
                      <w:widowControl w:val="0"/>
                      <w:shd w:val="clear" w:color="auto" w:fill="auto"/>
                      <w:bidi w:val="0"/>
                      <w:spacing w:before="0" w:after="0" w:line="240" w:lineRule="auto"/>
                      <w:ind w:left="0" w:right="0" w:firstLine="0"/>
                      <w:jc w:val="left"/>
                      <w:rPr>
                        <w:sz w:val="32"/>
                        <w:szCs w:val="32"/>
                      </w:rPr>
                    </w:pPr>
                    <w:r>
                      <w:rPr>
                        <w:rFonts w:ascii="宋体" w:hAnsi="宋体" w:eastAsia="宋体" w:cs="宋体"/>
                        <w:color w:val="000000"/>
                        <w:spacing w:val="0"/>
                        <w:w w:val="100"/>
                        <w:position w:val="0"/>
                        <w:sz w:val="30"/>
                        <w:szCs w:val="30"/>
                        <w:shd w:val="clear" w:color="auto" w:fill="auto"/>
                      </w:rPr>
                      <w:t>附件</w:t>
                    </w:r>
                    <w:r>
                      <w:rPr>
                        <w:rFonts w:ascii="黑体" w:hAnsi="黑体" w:eastAsia="黑体" w:cs="黑体"/>
                        <w:color w:val="000000"/>
                        <w:spacing w:val="0"/>
                        <w:w w:val="100"/>
                        <w:position w:val="0"/>
                        <w:sz w:val="32"/>
                        <w:szCs w:val="32"/>
                        <w:shd w:val="clear" w:color="auto" w:fill="auto"/>
                      </w:rPr>
                      <w:t>4：</w:t>
                    </w: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E4106A"/>
    <w:multiLevelType w:val="singleLevel"/>
    <w:tmpl w:val="0CE4106A"/>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liYTk0ZmYxYzZjZmY2MWNlMmFlMWIwNGZlN2QzMjYifQ=="/>
  </w:docVars>
  <w:rsids>
    <w:rsidRoot w:val="37C63F48"/>
    <w:rsid w:val="05F62769"/>
    <w:rsid w:val="08205941"/>
    <w:rsid w:val="093275C7"/>
    <w:rsid w:val="09E244F6"/>
    <w:rsid w:val="0B362885"/>
    <w:rsid w:val="0C345A41"/>
    <w:rsid w:val="0CD26D3D"/>
    <w:rsid w:val="100F3B6B"/>
    <w:rsid w:val="150A67C0"/>
    <w:rsid w:val="158D2742"/>
    <w:rsid w:val="17171557"/>
    <w:rsid w:val="179B252B"/>
    <w:rsid w:val="17DF02C7"/>
    <w:rsid w:val="180E00EA"/>
    <w:rsid w:val="2092414C"/>
    <w:rsid w:val="212029CB"/>
    <w:rsid w:val="254C544C"/>
    <w:rsid w:val="25B67659"/>
    <w:rsid w:val="26C417E7"/>
    <w:rsid w:val="27BA5D13"/>
    <w:rsid w:val="2A667FDD"/>
    <w:rsid w:val="2A8F792B"/>
    <w:rsid w:val="308823DA"/>
    <w:rsid w:val="32AD2FA8"/>
    <w:rsid w:val="34395261"/>
    <w:rsid w:val="354F0E3D"/>
    <w:rsid w:val="368978B7"/>
    <w:rsid w:val="371C5729"/>
    <w:rsid w:val="37C63F48"/>
    <w:rsid w:val="3AA64BD0"/>
    <w:rsid w:val="3DF8713D"/>
    <w:rsid w:val="3E2F0846"/>
    <w:rsid w:val="3E6D2894"/>
    <w:rsid w:val="3E7C0AF5"/>
    <w:rsid w:val="4216697D"/>
    <w:rsid w:val="43A15B81"/>
    <w:rsid w:val="443B699C"/>
    <w:rsid w:val="47AF4D11"/>
    <w:rsid w:val="525E1A73"/>
    <w:rsid w:val="53B51340"/>
    <w:rsid w:val="557868F6"/>
    <w:rsid w:val="5B510370"/>
    <w:rsid w:val="603C4F45"/>
    <w:rsid w:val="691E76AC"/>
    <w:rsid w:val="6EC05510"/>
    <w:rsid w:val="73952157"/>
    <w:rsid w:val="771C22EE"/>
    <w:rsid w:val="77466345"/>
    <w:rsid w:val="788D7EA7"/>
    <w:rsid w:val="78A91184"/>
    <w:rsid w:val="7EA4030F"/>
    <w:rsid w:val="7F39215C"/>
    <w:rsid w:val="7FFD47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pPr>
      <w:spacing w:before="43"/>
      <w:ind w:left="118"/>
    </w:pPr>
    <w:rPr>
      <w:rFonts w:ascii="hakuyoxingshu7000" w:hAnsi="hakuyoxingshu7000" w:eastAsia="hakuyoxingshu7000"/>
      <w:sz w:val="32"/>
      <w:szCs w:val="32"/>
    </w:rPr>
  </w:style>
  <w:style w:type="paragraph" w:styleId="3">
    <w:name w:val="footer"/>
    <w:basedOn w:val="1"/>
    <w:qFormat/>
    <w:uiPriority w:val="0"/>
    <w:pPr>
      <w:tabs>
        <w:tab w:val="center" w:pos="4153"/>
        <w:tab w:val="right" w:pos="8306"/>
      </w:tabs>
      <w:snapToGrid w:val="0"/>
      <w:jc w:val="left"/>
    </w:pPr>
    <w:rPr>
      <w:sz w:val="18"/>
    </w:rPr>
  </w:style>
  <w:style w:type="paragraph" w:styleId="4">
    <w:name w:val="Body Text First Indent"/>
    <w:basedOn w:val="2"/>
    <w:qFormat/>
    <w:uiPriority w:val="0"/>
    <w:pPr>
      <w:ind w:firstLine="420" w:firstLineChars="100"/>
    </w:pPr>
    <w:rPr>
      <w:rFonts w:ascii="Times New Roman" w:hAnsi="Times New Roman" w:eastAsia="宋体" w:cs="Times New Roman"/>
    </w:rPr>
  </w:style>
  <w:style w:type="paragraph" w:styleId="5">
    <w:name w:val="Body Text First Indent 2"/>
    <w:basedOn w:val="4"/>
    <w:next w:val="4"/>
    <w:qFormat/>
    <w:uiPriority w:val="99"/>
    <w:pPr>
      <w:ind w:firstLine="420" w:firstLineChars="200"/>
    </w:pPr>
  </w:style>
  <w:style w:type="paragraph" w:customStyle="1" w:styleId="8">
    <w:name w:val="标题 #1"/>
    <w:basedOn w:val="1"/>
    <w:qFormat/>
    <w:uiPriority w:val="0"/>
    <w:pPr>
      <w:widowControl w:val="0"/>
      <w:shd w:val="clear" w:color="auto" w:fill="auto"/>
      <w:spacing w:after="330" w:line="257" w:lineRule="auto"/>
      <w:jc w:val="center"/>
      <w:outlineLvl w:val="0"/>
    </w:pPr>
    <w:rPr>
      <w:rFonts w:ascii="宋体" w:hAnsi="宋体" w:eastAsia="宋体" w:cs="宋体"/>
      <w:sz w:val="42"/>
      <w:szCs w:val="42"/>
      <w:u w:val="none"/>
      <w:lang w:val="zh-CN" w:eastAsia="zh-CN" w:bidi="zh-CN"/>
    </w:rPr>
  </w:style>
  <w:style w:type="paragraph" w:customStyle="1" w:styleId="9">
    <w:name w:val="正文文本1"/>
    <w:basedOn w:val="1"/>
    <w:qFormat/>
    <w:uiPriority w:val="0"/>
    <w:pPr>
      <w:widowControl w:val="0"/>
      <w:shd w:val="clear" w:color="auto" w:fill="auto"/>
      <w:spacing w:line="389" w:lineRule="auto"/>
      <w:ind w:firstLine="400"/>
    </w:pPr>
    <w:rPr>
      <w:rFonts w:ascii="宋体" w:hAnsi="宋体" w:eastAsia="宋体" w:cs="宋体"/>
      <w:sz w:val="30"/>
      <w:szCs w:val="30"/>
      <w:u w:val="none"/>
      <w:lang w:val="zh-CN" w:eastAsia="zh-CN" w:bidi="zh-CN"/>
    </w:rPr>
  </w:style>
  <w:style w:type="paragraph" w:customStyle="1" w:styleId="10">
    <w:name w:val="其他"/>
    <w:basedOn w:val="1"/>
    <w:qFormat/>
    <w:uiPriority w:val="0"/>
    <w:pPr>
      <w:widowControl w:val="0"/>
      <w:shd w:val="clear" w:color="auto" w:fill="auto"/>
      <w:spacing w:line="389" w:lineRule="auto"/>
      <w:ind w:firstLine="400"/>
    </w:pPr>
    <w:rPr>
      <w:rFonts w:ascii="宋体" w:hAnsi="宋体" w:eastAsia="宋体" w:cs="宋体"/>
      <w:sz w:val="30"/>
      <w:szCs w:val="30"/>
      <w:u w:val="none"/>
      <w:lang w:val="zh-CN" w:eastAsia="zh-CN" w:bidi="zh-CN"/>
    </w:rPr>
  </w:style>
  <w:style w:type="paragraph" w:customStyle="1" w:styleId="11">
    <w:name w:val="其他 (2)"/>
    <w:basedOn w:val="1"/>
    <w:qFormat/>
    <w:uiPriority w:val="0"/>
    <w:pPr>
      <w:widowControl w:val="0"/>
      <w:shd w:val="clear" w:color="auto" w:fill="auto"/>
      <w:jc w:val="center"/>
    </w:pPr>
    <w:rPr>
      <w:rFonts w:ascii="宋体" w:hAnsi="宋体" w:eastAsia="宋体" w:cs="宋体"/>
      <w:b/>
      <w:bCs/>
      <w:u w:val="none"/>
      <w:lang w:val="zh-CN" w:eastAsia="zh-CN" w:bidi="zh-CN"/>
    </w:rPr>
  </w:style>
  <w:style w:type="paragraph" w:customStyle="1" w:styleId="12">
    <w:name w:val="正文文本 (2)"/>
    <w:basedOn w:val="1"/>
    <w:qFormat/>
    <w:uiPriority w:val="0"/>
    <w:pPr>
      <w:widowControl w:val="0"/>
      <w:shd w:val="clear" w:color="auto" w:fill="auto"/>
      <w:spacing w:line="560" w:lineRule="exact"/>
      <w:ind w:firstLine="640"/>
    </w:pPr>
    <w:rPr>
      <w:rFonts w:ascii="黑体" w:hAnsi="黑体" w:eastAsia="黑体" w:cs="黑体"/>
      <w:sz w:val="32"/>
      <w:szCs w:val="32"/>
      <w:u w:val="none"/>
      <w:lang w:val="zh-CN" w:eastAsia="zh-CN" w:bidi="zh-CN"/>
    </w:rPr>
  </w:style>
  <w:style w:type="paragraph" w:customStyle="1" w:styleId="13">
    <w:name w:val="页眉或页脚 (2)"/>
    <w:basedOn w:val="1"/>
    <w:qFormat/>
    <w:uiPriority w:val="0"/>
    <w:pPr>
      <w:widowControl w:val="0"/>
      <w:shd w:val="clear" w:color="auto" w:fill="auto"/>
    </w:pPr>
    <w:rPr>
      <w:rFonts w:ascii="Times New Roman" w:hAnsi="Times New Roman" w:eastAsia="Times New Roman" w:cs="Times New Roman"/>
      <w:sz w:val="20"/>
      <w:szCs w:val="20"/>
      <w:u w:val="none"/>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jpeg"/><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4909</Words>
  <Characters>5039</Characters>
  <Lines>0</Lines>
  <Paragraphs>0</Paragraphs>
  <TotalTime>1</TotalTime>
  <ScaleCrop>false</ScaleCrop>
  <LinksUpToDate>false</LinksUpToDate>
  <CharactersWithSpaces>5222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2023-02-08T08:22:00Z</dcterms:created>
  <dc:creator>NTKO</dc:creator>
  <cp:lastModifiedBy>NTKO</cp:lastModifiedBy>
  <cp:lastPrinted>2023-02-26T01:57:00Z</cp:lastPrinted>
  <dcterms:modified xsi:type="dcterms:W3CDTF">2023-06-21T08:02:56Z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C5E488718B604DF3A081D8FFA72A5286_13</vt:lpwstr>
  </property>
</Properties>
</file>