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224" w:rsidRDefault="00B63224" w:rsidP="002A5F9E">
      <w:pPr>
        <w:adjustRightInd w:val="0"/>
        <w:spacing w:line="600" w:lineRule="exact"/>
        <w:jc w:val="center"/>
        <w:rPr>
          <w:rFonts w:eastAsia="方正小标宋简体" w:cs="Times New Roman"/>
          <w:snapToGrid w:val="0"/>
          <w:color w:val="FF0000"/>
          <w:w w:val="53"/>
          <w:kern w:val="0"/>
          <w:sz w:val="96"/>
          <w:szCs w:val="96"/>
        </w:rPr>
      </w:pPr>
    </w:p>
    <w:p w:rsidR="00B63224" w:rsidRDefault="00B63224" w:rsidP="002A5F9E">
      <w:pPr>
        <w:adjustRightInd w:val="0"/>
        <w:spacing w:line="600" w:lineRule="exact"/>
        <w:jc w:val="center"/>
        <w:rPr>
          <w:rFonts w:eastAsia="方正小标宋简体" w:cs="Times New Roman"/>
          <w:snapToGrid w:val="0"/>
          <w:color w:val="FF0000"/>
          <w:w w:val="53"/>
          <w:kern w:val="0"/>
          <w:sz w:val="96"/>
          <w:szCs w:val="96"/>
        </w:rPr>
      </w:pPr>
    </w:p>
    <w:p w:rsidR="00B63224" w:rsidRPr="00F13221" w:rsidRDefault="00B63224" w:rsidP="002A5F9E">
      <w:pPr>
        <w:adjustRightInd w:val="0"/>
        <w:spacing w:line="240" w:lineRule="atLeast"/>
        <w:jc w:val="center"/>
        <w:rPr>
          <w:rFonts w:eastAsia="方正小标宋简体" w:cs="Times New Roman"/>
          <w:snapToGrid w:val="0"/>
          <w:color w:val="FF0000"/>
          <w:spacing w:val="-6"/>
          <w:w w:val="40"/>
          <w:kern w:val="0"/>
          <w:sz w:val="140"/>
          <w:szCs w:val="140"/>
        </w:rPr>
      </w:pPr>
      <w:r w:rsidRPr="00F13221">
        <w:rPr>
          <w:rFonts w:eastAsia="方正小标宋简体" w:cs="方正小标宋简体" w:hint="eastAsia"/>
          <w:snapToGrid w:val="0"/>
          <w:color w:val="FF0000"/>
          <w:spacing w:val="-6"/>
          <w:w w:val="40"/>
          <w:kern w:val="0"/>
          <w:sz w:val="140"/>
          <w:szCs w:val="140"/>
        </w:rPr>
        <w:t>随州市公共资源交易</w:t>
      </w:r>
      <w:r w:rsidRPr="003A2D96">
        <w:rPr>
          <w:rFonts w:eastAsia="方正小标宋简体" w:cs="方正小标宋简体" w:hint="eastAsia"/>
          <w:snapToGrid w:val="0"/>
          <w:color w:val="FF0000"/>
          <w:spacing w:val="-6"/>
          <w:w w:val="40"/>
          <w:kern w:val="0"/>
          <w:sz w:val="140"/>
          <w:szCs w:val="140"/>
        </w:rPr>
        <w:t>监督管理局</w:t>
      </w:r>
      <w:r w:rsidRPr="00F13221">
        <w:rPr>
          <w:rFonts w:eastAsia="方正小标宋简体" w:cs="方正小标宋简体" w:hint="eastAsia"/>
          <w:snapToGrid w:val="0"/>
          <w:color w:val="FF0000"/>
          <w:spacing w:val="-6"/>
          <w:w w:val="40"/>
          <w:kern w:val="0"/>
          <w:sz w:val="140"/>
          <w:szCs w:val="140"/>
        </w:rPr>
        <w:t>文件</w:t>
      </w:r>
    </w:p>
    <w:p w:rsidR="00B63224" w:rsidRDefault="00B63224" w:rsidP="002A5F9E">
      <w:pPr>
        <w:adjustRightInd w:val="0"/>
        <w:spacing w:line="620" w:lineRule="exact"/>
        <w:jc w:val="center"/>
        <w:rPr>
          <w:rFonts w:eastAsia="仿宋_GB2312" w:cs="Times New Roman"/>
        </w:rPr>
      </w:pPr>
    </w:p>
    <w:p w:rsidR="00B63224" w:rsidRPr="008437D4" w:rsidRDefault="00B63224" w:rsidP="002A5F9E">
      <w:pPr>
        <w:adjustRightInd w:val="0"/>
        <w:spacing w:line="620" w:lineRule="exact"/>
        <w:jc w:val="center"/>
        <w:rPr>
          <w:rFonts w:ascii="仿宋_GB2312" w:eastAsia="仿宋_GB2312" w:cs="Times New Roman"/>
        </w:rPr>
      </w:pPr>
      <w:r>
        <w:rPr>
          <w:rFonts w:ascii="仿宋_GB2312" w:eastAsia="仿宋_GB2312" w:hAnsi="仿宋_GB2312" w:cs="仿宋_GB2312" w:hint="eastAsia"/>
        </w:rPr>
        <w:t>随公管文〔</w:t>
      </w:r>
      <w:r>
        <w:rPr>
          <w:rFonts w:ascii="仿宋_GB2312" w:eastAsia="仿宋_GB2312" w:hAnsi="仿宋_GB2312" w:cs="仿宋_GB2312"/>
        </w:rPr>
        <w:t>2023</w:t>
      </w:r>
      <w:r>
        <w:rPr>
          <w:rFonts w:ascii="仿宋_GB2312" w:eastAsia="仿宋_GB2312" w:hAnsi="仿宋_GB2312" w:cs="仿宋_GB2312" w:hint="eastAsia"/>
        </w:rPr>
        <w:t>〕</w:t>
      </w:r>
      <w:bookmarkStart w:id="0" w:name="_GoBack"/>
      <w:bookmarkEnd w:id="0"/>
      <w:r>
        <w:rPr>
          <w:rFonts w:ascii="仿宋_GB2312" w:eastAsia="仿宋_GB2312" w:hAnsi="仿宋_GB2312" w:cs="仿宋_GB2312"/>
        </w:rPr>
        <w:t>4</w:t>
      </w:r>
      <w:r>
        <w:rPr>
          <w:rFonts w:ascii="仿宋_GB2312" w:eastAsia="仿宋_GB2312" w:hAnsi="仿宋_GB2312" w:cs="仿宋_GB2312" w:hint="eastAsia"/>
        </w:rPr>
        <w:t>号</w:t>
      </w:r>
    </w:p>
    <w:p w:rsidR="00B63224" w:rsidRPr="00526FD1" w:rsidRDefault="00B63224" w:rsidP="002A5F9E">
      <w:pPr>
        <w:adjustRightInd w:val="0"/>
        <w:spacing w:line="620" w:lineRule="exact"/>
        <w:jc w:val="center"/>
        <w:rPr>
          <w:rFonts w:eastAsia="仿宋_GB2312" w:cs="Times New Roman"/>
        </w:rPr>
      </w:pPr>
      <w:r>
        <w:rPr>
          <w:noProof/>
        </w:rPr>
        <w:pict>
          <v:line id="_x0000_s1026" style="position:absolute;left:0;text-align:left;z-index:251659264;mso-position-horizontal:center" from="0,6.35pt" to="442.2pt,6.35pt" strokecolor="red" strokeweight="2.25pt"/>
        </w:pict>
      </w:r>
    </w:p>
    <w:p w:rsidR="00B63224" w:rsidRDefault="00B63224">
      <w:pPr>
        <w:spacing w:line="580" w:lineRule="exact"/>
        <w:jc w:val="center"/>
        <w:rPr>
          <w:rFonts w:ascii="仿宋_GB2312" w:eastAsia="仿宋_GB2312" w:hAnsi="仿宋_GB2312" w:cs="Times New Roman"/>
        </w:rPr>
      </w:pPr>
    </w:p>
    <w:p w:rsidR="00B63224" w:rsidRDefault="00B63224" w:rsidP="002A5F9E">
      <w:pPr>
        <w:snapToGrid w:val="0"/>
        <w:spacing w:line="500" w:lineRule="exact"/>
        <w:jc w:val="center"/>
        <w:rPr>
          <w:rFonts w:ascii="方正小标宋简体" w:eastAsia="方正小标宋简体" w:hAnsi="新宋体" w:cs="Times New Roman"/>
          <w:sz w:val="44"/>
          <w:szCs w:val="44"/>
        </w:rPr>
      </w:pPr>
      <w:r>
        <w:rPr>
          <w:rFonts w:ascii="方正小标宋简体" w:eastAsia="方正小标宋简体" w:hAnsi="新宋体" w:cs="方正小标宋简体" w:hint="eastAsia"/>
          <w:sz w:val="44"/>
          <w:szCs w:val="44"/>
        </w:rPr>
        <w:t>关于印发《随州市工程建设招标代理机构</w:t>
      </w:r>
    </w:p>
    <w:p w:rsidR="00B63224" w:rsidRDefault="00B63224" w:rsidP="002A5F9E">
      <w:pPr>
        <w:snapToGrid w:val="0"/>
        <w:spacing w:line="500" w:lineRule="exact"/>
        <w:jc w:val="center"/>
        <w:rPr>
          <w:rFonts w:ascii="方正小标宋简体" w:eastAsia="方正小标宋简体" w:hAnsi="新宋体" w:cs="Times New Roman"/>
          <w:sz w:val="44"/>
          <w:szCs w:val="44"/>
        </w:rPr>
      </w:pPr>
      <w:r>
        <w:rPr>
          <w:rFonts w:ascii="方正小标宋简体" w:eastAsia="方正小标宋简体" w:hAnsi="新宋体" w:cs="方正小标宋简体" w:hint="eastAsia"/>
          <w:sz w:val="44"/>
          <w:szCs w:val="44"/>
        </w:rPr>
        <w:t>信用评价办法（试行）》的通知</w:t>
      </w:r>
    </w:p>
    <w:p w:rsidR="00B63224" w:rsidRDefault="00B63224" w:rsidP="00281BB2">
      <w:pPr>
        <w:pStyle w:val="BodyTextFirstIndent2"/>
        <w:snapToGrid w:val="0"/>
        <w:spacing w:line="500" w:lineRule="exact"/>
        <w:ind w:firstLine="31680"/>
        <w:rPr>
          <w:rFonts w:ascii="仿宋_GB2312" w:hAnsi="新宋体" w:cs="Times New Roman"/>
          <w:sz w:val="44"/>
          <w:szCs w:val="44"/>
        </w:rPr>
      </w:pPr>
    </w:p>
    <w:p w:rsidR="00B63224" w:rsidRDefault="00B63224" w:rsidP="002A5F9E">
      <w:pPr>
        <w:pStyle w:val="NormalWeb"/>
        <w:shd w:val="clear" w:color="auto" w:fill="FFFFFF"/>
        <w:snapToGrid w:val="0"/>
        <w:spacing w:beforeAutospacing="0" w:afterAutospacing="0" w:line="500" w:lineRule="exact"/>
        <w:rPr>
          <w:rFonts w:ascii="仿宋_GB2312" w:eastAsia="仿宋_GB2312" w:hAnsi="仿宋_GB2312" w:cs="Times New Roman"/>
          <w:sz w:val="32"/>
          <w:szCs w:val="32"/>
        </w:rPr>
      </w:pPr>
      <w:r>
        <w:rPr>
          <w:rFonts w:ascii="仿宋_GB2312" w:eastAsia="仿宋_GB2312" w:hAnsi="仿宋_GB2312" w:cs="仿宋_GB2312" w:hint="eastAsia"/>
          <w:sz w:val="32"/>
          <w:szCs w:val="32"/>
        </w:rPr>
        <w:t>各县、市、区公共资源交易监督管理局，各招标人、招标代理机构、投标人、评标专家：</w:t>
      </w:r>
    </w:p>
    <w:p w:rsidR="00B63224" w:rsidRDefault="00B63224" w:rsidP="00281BB2">
      <w:pPr>
        <w:widowControl/>
        <w:snapToGrid w:val="0"/>
        <w:spacing w:line="500" w:lineRule="exact"/>
        <w:ind w:firstLineChars="200" w:firstLine="31680"/>
        <w:rPr>
          <w:rFonts w:ascii="仿宋_GB2312" w:eastAsia="仿宋_GB2312" w:hAnsi="仿宋_GB2312" w:cs="Times New Roman"/>
          <w:spacing w:val="5"/>
          <w:kern w:val="0"/>
        </w:rPr>
      </w:pPr>
      <w:r>
        <w:rPr>
          <w:rFonts w:ascii="仿宋_GB2312" w:eastAsia="仿宋_GB2312" w:hAnsi="仿宋" w:cs="仿宋_GB2312" w:hint="eastAsia"/>
        </w:rPr>
        <w:t>为贯彻落实省公共资源交易监督管理局《湖北省公共资源交易招标代理机构信用管理办法》有关工作要求，规范我市公共资源招标投标市场秩序，进一步加强招标代理机构从业行为监管，营造诚实守信、合法经营的交易环境，现将《随州市工程建设招标代理机构信用评价办法（试行）》印发给你们，</w:t>
      </w:r>
      <w:r>
        <w:rPr>
          <w:rFonts w:ascii="仿宋_GB2312" w:eastAsia="仿宋_GB2312" w:hAnsi="仿宋_GB2312" w:cs="仿宋_GB2312" w:hint="eastAsia"/>
          <w:spacing w:val="5"/>
          <w:kern w:val="0"/>
        </w:rPr>
        <w:t>请认真抓好落实。</w:t>
      </w:r>
    </w:p>
    <w:p w:rsidR="00B63224" w:rsidRDefault="00B63224" w:rsidP="002A5F9E">
      <w:pPr>
        <w:widowControl/>
        <w:snapToGrid w:val="0"/>
        <w:spacing w:line="500" w:lineRule="exact"/>
        <w:rPr>
          <w:rFonts w:ascii="仿宋_GB2312" w:eastAsia="仿宋_GB2312" w:hAnsi="仿宋_GB2312" w:cs="Times New Roman"/>
          <w:spacing w:val="5"/>
          <w:kern w:val="0"/>
        </w:rPr>
      </w:pPr>
    </w:p>
    <w:p w:rsidR="00B63224" w:rsidRDefault="00B63224" w:rsidP="00281BB2">
      <w:pPr>
        <w:pStyle w:val="BodyTextFirstIndent2"/>
        <w:snapToGrid w:val="0"/>
        <w:spacing w:line="500" w:lineRule="exact"/>
        <w:ind w:firstLine="31680"/>
        <w:rPr>
          <w:rFonts w:ascii="仿宋_GB2312" w:cs="Times New Roman"/>
        </w:rPr>
      </w:pPr>
    </w:p>
    <w:p w:rsidR="00B63224" w:rsidRDefault="00B63224" w:rsidP="00281BB2">
      <w:pPr>
        <w:widowControl/>
        <w:snapToGrid w:val="0"/>
        <w:spacing w:line="500" w:lineRule="exact"/>
        <w:ind w:rightChars="204" w:right="31680" w:firstLineChars="200" w:firstLine="31680"/>
        <w:jc w:val="right"/>
        <w:rPr>
          <w:rFonts w:ascii="仿宋_GB2312" w:eastAsia="仿宋_GB2312" w:hAnsi="仿宋_GB2312" w:cs="Times New Roman"/>
          <w:spacing w:val="5"/>
          <w:kern w:val="0"/>
        </w:rPr>
      </w:pPr>
      <w:r>
        <w:rPr>
          <w:rFonts w:ascii="仿宋_GB2312" w:eastAsia="仿宋_GB2312" w:hAnsi="仿宋_GB2312" w:cs="仿宋_GB2312" w:hint="eastAsia"/>
          <w:spacing w:val="5"/>
          <w:kern w:val="0"/>
        </w:rPr>
        <w:t>随州市公共资源交易监督管理局</w:t>
      </w:r>
    </w:p>
    <w:p w:rsidR="00B63224" w:rsidRDefault="00B63224" w:rsidP="00281BB2">
      <w:pPr>
        <w:pStyle w:val="BodyTextFirstIndent2"/>
        <w:snapToGrid w:val="0"/>
        <w:spacing w:line="500" w:lineRule="exact"/>
        <w:ind w:rightChars="572" w:right="31680" w:firstLineChars="0" w:firstLine="0"/>
        <w:jc w:val="right"/>
        <w:rPr>
          <w:rFonts w:ascii="仿宋_GB2312" w:cs="Times New Roman"/>
          <w:b w:val="0"/>
          <w:bCs w:val="0"/>
          <w:spacing w:val="5"/>
          <w:kern w:val="0"/>
        </w:rPr>
      </w:pPr>
      <w:r>
        <w:rPr>
          <w:rFonts w:ascii="仿宋_GB2312" w:hAnsi="仿宋_GB2312" w:cs="仿宋_GB2312"/>
          <w:b w:val="0"/>
          <w:bCs w:val="0"/>
          <w:spacing w:val="5"/>
          <w:kern w:val="0"/>
        </w:rPr>
        <w:t>2023</w:t>
      </w:r>
      <w:r>
        <w:rPr>
          <w:rFonts w:ascii="仿宋_GB2312" w:hAnsi="仿宋_GB2312" w:cs="仿宋_GB2312" w:hint="eastAsia"/>
          <w:b w:val="0"/>
          <w:bCs w:val="0"/>
          <w:spacing w:val="5"/>
          <w:kern w:val="0"/>
        </w:rPr>
        <w:t>年</w:t>
      </w:r>
      <w:r>
        <w:rPr>
          <w:rFonts w:ascii="仿宋_GB2312" w:hAnsi="仿宋_GB2312" w:cs="仿宋_GB2312"/>
          <w:b w:val="0"/>
          <w:bCs w:val="0"/>
          <w:spacing w:val="5"/>
          <w:kern w:val="0"/>
        </w:rPr>
        <w:t>6</w:t>
      </w:r>
      <w:r>
        <w:rPr>
          <w:rFonts w:ascii="仿宋_GB2312" w:hAnsi="仿宋_GB2312" w:cs="仿宋_GB2312" w:hint="eastAsia"/>
          <w:b w:val="0"/>
          <w:bCs w:val="0"/>
          <w:spacing w:val="5"/>
          <w:kern w:val="0"/>
        </w:rPr>
        <w:t>月</w:t>
      </w:r>
      <w:r>
        <w:rPr>
          <w:rFonts w:ascii="仿宋_GB2312" w:hAnsi="仿宋_GB2312" w:cs="仿宋_GB2312"/>
          <w:b w:val="0"/>
          <w:bCs w:val="0"/>
          <w:spacing w:val="5"/>
          <w:kern w:val="0"/>
        </w:rPr>
        <w:t>14</w:t>
      </w:r>
      <w:r>
        <w:rPr>
          <w:rFonts w:ascii="仿宋_GB2312" w:hAnsi="仿宋_GB2312" w:cs="仿宋_GB2312" w:hint="eastAsia"/>
          <w:b w:val="0"/>
          <w:bCs w:val="0"/>
          <w:spacing w:val="5"/>
          <w:kern w:val="0"/>
        </w:rPr>
        <w:t>日</w:t>
      </w:r>
    </w:p>
    <w:p w:rsidR="00B63224" w:rsidRDefault="00B63224">
      <w:pPr>
        <w:spacing w:line="660" w:lineRule="exact"/>
        <w:jc w:val="center"/>
        <w:rPr>
          <w:rFonts w:ascii="方正小标宋简体" w:eastAsia="方正小标宋简体" w:hAnsi="新宋体" w:cs="Times New Roman"/>
          <w:sz w:val="44"/>
          <w:szCs w:val="44"/>
        </w:rPr>
      </w:pPr>
      <w:r>
        <w:rPr>
          <w:rFonts w:ascii="新宋体" w:eastAsia="新宋体" w:hAnsi="新宋体" w:cs="Times New Roman"/>
          <w:b/>
          <w:bCs/>
          <w:sz w:val="44"/>
          <w:szCs w:val="44"/>
        </w:rPr>
        <w:br w:type="page"/>
      </w:r>
    </w:p>
    <w:p w:rsidR="00B63224" w:rsidRDefault="00B63224">
      <w:pPr>
        <w:spacing w:line="660" w:lineRule="exact"/>
        <w:jc w:val="center"/>
        <w:rPr>
          <w:rFonts w:ascii="方正小标宋简体" w:eastAsia="方正小标宋简体" w:hAnsi="新宋体" w:cs="Times New Roman"/>
          <w:sz w:val="44"/>
          <w:szCs w:val="44"/>
        </w:rPr>
      </w:pPr>
    </w:p>
    <w:p w:rsidR="00B63224" w:rsidRDefault="00B63224">
      <w:pPr>
        <w:spacing w:line="660" w:lineRule="exact"/>
        <w:jc w:val="center"/>
        <w:rPr>
          <w:rFonts w:ascii="方正小标宋简体" w:eastAsia="方正小标宋简体" w:hAnsi="新宋体" w:cs="Times New Roman"/>
          <w:sz w:val="44"/>
          <w:szCs w:val="44"/>
        </w:rPr>
      </w:pPr>
      <w:r>
        <w:rPr>
          <w:rFonts w:ascii="方正小标宋简体" w:eastAsia="方正小标宋简体" w:hAnsi="新宋体" w:cs="方正小标宋简体" w:hint="eastAsia"/>
          <w:sz w:val="44"/>
          <w:szCs w:val="44"/>
        </w:rPr>
        <w:t>随州市工程建设招标代理机构</w:t>
      </w:r>
    </w:p>
    <w:p w:rsidR="00B63224" w:rsidRDefault="00B63224">
      <w:pPr>
        <w:spacing w:line="660" w:lineRule="exact"/>
        <w:jc w:val="center"/>
        <w:rPr>
          <w:rFonts w:ascii="方正小标宋简体" w:eastAsia="方正小标宋简体" w:hAnsi="新宋体" w:cs="Times New Roman"/>
          <w:sz w:val="44"/>
          <w:szCs w:val="44"/>
        </w:rPr>
      </w:pPr>
      <w:r>
        <w:rPr>
          <w:rFonts w:ascii="方正小标宋简体" w:eastAsia="方正小标宋简体" w:hAnsi="新宋体" w:cs="方正小标宋简体" w:hint="eastAsia"/>
          <w:sz w:val="44"/>
          <w:szCs w:val="44"/>
        </w:rPr>
        <w:t>信用评价办法（试行）</w:t>
      </w:r>
    </w:p>
    <w:p w:rsidR="00B63224" w:rsidRDefault="00B63224">
      <w:pPr>
        <w:spacing w:line="600" w:lineRule="atLeast"/>
        <w:rPr>
          <w:rFonts w:ascii="仿宋_GB2312" w:eastAsia="仿宋_GB2312" w:hAnsi="仿宋_GB2312" w:cs="Times New Roman"/>
        </w:rPr>
      </w:pPr>
    </w:p>
    <w:p w:rsidR="00B63224" w:rsidRDefault="00B63224" w:rsidP="00526C0F">
      <w:pPr>
        <w:snapToGrid w:val="0"/>
        <w:spacing w:beforeLines="50" w:afterLines="50" w:line="600" w:lineRule="exact"/>
        <w:jc w:val="center"/>
        <w:rPr>
          <w:rFonts w:ascii="黑体" w:eastAsia="黑体" w:hAnsi="黑体" w:cs="Times New Roman"/>
        </w:rPr>
      </w:pPr>
      <w:r>
        <w:rPr>
          <w:rFonts w:ascii="黑体" w:eastAsia="黑体" w:hAnsi="黑体" w:cs="黑体" w:hint="eastAsia"/>
        </w:rPr>
        <w:t>第一章</w:t>
      </w:r>
      <w:r>
        <w:rPr>
          <w:rFonts w:ascii="黑体" w:eastAsia="黑体" w:hAnsi="黑体" w:cs="黑体"/>
        </w:rPr>
        <w:t xml:space="preserve">  </w:t>
      </w:r>
      <w:r>
        <w:rPr>
          <w:rFonts w:ascii="黑体" w:eastAsia="黑体" w:hAnsi="黑体" w:cs="黑体" w:hint="eastAsia"/>
        </w:rPr>
        <w:t>总</w:t>
      </w:r>
      <w:r>
        <w:rPr>
          <w:rFonts w:ascii="黑体" w:eastAsia="黑体" w:hAnsi="黑体" w:cs="黑体"/>
        </w:rPr>
        <w:t xml:space="preserve">  </w:t>
      </w:r>
      <w:r>
        <w:rPr>
          <w:rFonts w:ascii="黑体" w:eastAsia="黑体" w:hAnsi="黑体" w:cs="黑体" w:hint="eastAsia"/>
        </w:rPr>
        <w:t>则</w:t>
      </w:r>
    </w:p>
    <w:p w:rsidR="00B63224" w:rsidRDefault="00B63224" w:rsidP="00281BB2">
      <w:pPr>
        <w:snapToGrid w:val="0"/>
        <w:spacing w:line="600" w:lineRule="exact"/>
        <w:ind w:firstLineChars="200" w:firstLine="31680"/>
        <w:rPr>
          <w:rFonts w:ascii="仿宋_GB2312" w:eastAsia="仿宋_GB2312" w:hAnsi="仿宋_GB2312" w:cs="Times New Roman"/>
        </w:rPr>
      </w:pPr>
      <w:r>
        <w:rPr>
          <w:rFonts w:ascii="黑体" w:eastAsia="黑体" w:hAnsi="黑体" w:cs="黑体" w:hint="eastAsia"/>
        </w:rPr>
        <w:t>第一条</w:t>
      </w:r>
      <w:r>
        <w:rPr>
          <w:rFonts w:ascii="黑体" w:eastAsia="黑体" w:hAnsi="黑体" w:cs="黑体"/>
        </w:rPr>
        <w:t xml:space="preserve">  </w:t>
      </w:r>
      <w:r>
        <w:rPr>
          <w:rFonts w:ascii="仿宋_GB2312" w:eastAsia="仿宋_GB2312" w:hAnsi="仿宋_GB2312" w:cs="仿宋_GB2312" w:hint="eastAsia"/>
        </w:rPr>
        <w:t>为深入推进我市工程建设招标代理行业信用体系建设，进一步规范招标代理机构执业行为</w:t>
      </w:r>
      <w:r>
        <w:rPr>
          <w:rFonts w:ascii="仿宋_GB2312" w:eastAsia="仿宋_GB2312" w:hAnsi="仿宋_GB2312" w:cs="仿宋_GB2312"/>
        </w:rPr>
        <w:t>,</w:t>
      </w:r>
      <w:r>
        <w:rPr>
          <w:rFonts w:ascii="仿宋_GB2312" w:eastAsia="仿宋_GB2312" w:hAnsi="仿宋_GB2312" w:cs="仿宋_GB2312" w:hint="eastAsia"/>
        </w:rPr>
        <w:t>不断提高招标代理服务质效，根据《中华人民共和国招标投标法》、《中华人民共和国招标投标法实施条例》、《国务院关于建立完善守信联合激励和失信联合惩戒制度加快推进社会诚信建设的指导意见》、《湖北省公共资源交易招标代理机构信用管理办法》等规定，结合我市实际，制定本办法。</w:t>
      </w:r>
    </w:p>
    <w:p w:rsidR="00B63224" w:rsidRDefault="00B63224" w:rsidP="00281BB2">
      <w:pPr>
        <w:snapToGrid w:val="0"/>
        <w:spacing w:line="600" w:lineRule="exact"/>
        <w:ind w:firstLineChars="200" w:firstLine="31680"/>
        <w:rPr>
          <w:rFonts w:ascii="仿宋_GB2312" w:eastAsia="仿宋_GB2312" w:hAnsi="仿宋_GB2312" w:cs="Times New Roman"/>
        </w:rPr>
      </w:pPr>
      <w:r>
        <w:rPr>
          <w:rFonts w:ascii="黑体" w:eastAsia="黑体" w:hAnsi="黑体" w:cs="黑体" w:hint="eastAsia"/>
        </w:rPr>
        <w:t>第二条</w:t>
      </w:r>
      <w:r>
        <w:rPr>
          <w:rFonts w:ascii="黑体" w:eastAsia="黑体" w:hAnsi="黑体" w:cs="黑体"/>
        </w:rPr>
        <w:t xml:space="preserve">  </w:t>
      </w:r>
      <w:r>
        <w:rPr>
          <w:rFonts w:ascii="仿宋_GB2312" w:eastAsia="仿宋_GB2312" w:hAnsi="仿宋_GB2312" w:cs="仿宋_GB2312" w:hint="eastAsia"/>
        </w:rPr>
        <w:t>本办法所称招标代理机构信用评价是指对在公共资源交易中心开展工程建设招标代理活动（以下简称代理活动）的招标代理机构的专业能力、服务质量、信用等方面的综合评价。</w:t>
      </w:r>
    </w:p>
    <w:p w:rsidR="00B63224" w:rsidRDefault="00B63224" w:rsidP="00281BB2">
      <w:pPr>
        <w:snapToGrid w:val="0"/>
        <w:spacing w:line="600" w:lineRule="exact"/>
        <w:ind w:firstLineChars="200" w:firstLine="31680"/>
        <w:rPr>
          <w:rFonts w:ascii="仿宋_GB2312" w:eastAsia="仿宋_GB2312" w:hAnsi="仿宋_GB2312" w:cs="Times New Roman"/>
        </w:rPr>
      </w:pPr>
      <w:r>
        <w:rPr>
          <w:rFonts w:ascii="仿宋_GB2312" w:eastAsia="仿宋_GB2312" w:hAnsi="仿宋_GB2312" w:cs="仿宋_GB2312" w:hint="eastAsia"/>
        </w:rPr>
        <w:t>本办法适用于在随州市（包含县市区）从事招标代理活动的招标代理机构。</w:t>
      </w:r>
    </w:p>
    <w:p w:rsidR="00B63224" w:rsidRDefault="00B63224" w:rsidP="00281BB2">
      <w:pPr>
        <w:snapToGrid w:val="0"/>
        <w:spacing w:line="600" w:lineRule="exact"/>
        <w:ind w:firstLineChars="200" w:firstLine="31680"/>
        <w:rPr>
          <w:rFonts w:ascii="仿宋_GB2312" w:eastAsia="仿宋_GB2312" w:hAnsi="仿宋_GB2312" w:cs="Times New Roman"/>
        </w:rPr>
      </w:pPr>
      <w:r>
        <w:rPr>
          <w:rFonts w:ascii="黑体" w:eastAsia="黑体" w:hAnsi="黑体" w:cs="黑体" w:hint="eastAsia"/>
        </w:rPr>
        <w:t>第三条</w:t>
      </w:r>
      <w:r>
        <w:rPr>
          <w:rFonts w:ascii="黑体" w:eastAsia="黑体" w:hAnsi="黑体" w:cs="黑体"/>
        </w:rPr>
        <w:t xml:space="preserve">  </w:t>
      </w:r>
      <w:r>
        <w:rPr>
          <w:rFonts w:ascii="仿宋_GB2312" w:eastAsia="仿宋_GB2312" w:hAnsi="仿宋_GB2312" w:cs="仿宋_GB2312" w:hint="eastAsia"/>
        </w:rPr>
        <w:t>招标代理机构信用评价工作按照“属地管理、分级负责”方式组织实施，遵循公开、公平、公正和诚信原则。</w:t>
      </w:r>
    </w:p>
    <w:p w:rsidR="00B63224" w:rsidRDefault="00B63224" w:rsidP="00281BB2">
      <w:pPr>
        <w:snapToGrid w:val="0"/>
        <w:spacing w:line="600" w:lineRule="exact"/>
        <w:ind w:firstLineChars="200" w:firstLine="31680"/>
        <w:rPr>
          <w:rFonts w:ascii="仿宋_GB2312" w:eastAsia="仿宋_GB2312" w:hAnsi="仿宋_GB2312" w:cs="Times New Roman"/>
        </w:rPr>
      </w:pPr>
      <w:r>
        <w:rPr>
          <w:rFonts w:ascii="仿宋_GB2312" w:eastAsia="仿宋_GB2312" w:hAnsi="仿宋_GB2312" w:cs="仿宋_GB2312" w:hint="eastAsia"/>
        </w:rPr>
        <w:t>随州市公共资源交易监督管理局负责全市招标代理机构信用评价工作的指导协调，负责市本级招标代理机构信用评价工作。</w:t>
      </w:r>
    </w:p>
    <w:p w:rsidR="00B63224" w:rsidRDefault="00B63224" w:rsidP="00281BB2">
      <w:pPr>
        <w:snapToGrid w:val="0"/>
        <w:spacing w:line="600" w:lineRule="exact"/>
        <w:ind w:firstLineChars="200" w:firstLine="31680"/>
        <w:rPr>
          <w:rFonts w:ascii="仿宋_GB2312" w:eastAsia="仿宋_GB2312" w:hAnsi="仿宋_GB2312" w:cs="Times New Roman"/>
        </w:rPr>
      </w:pPr>
      <w:r>
        <w:rPr>
          <w:rFonts w:ascii="仿宋_GB2312" w:eastAsia="仿宋_GB2312" w:hAnsi="仿宋_GB2312" w:cs="仿宋_GB2312" w:hint="eastAsia"/>
        </w:rPr>
        <w:t>各县、市、区公共资源交易监督管理局负责本地招标代理机构信用评价工作。</w:t>
      </w:r>
    </w:p>
    <w:p w:rsidR="00B63224" w:rsidRDefault="00B63224" w:rsidP="00281BB2">
      <w:pPr>
        <w:snapToGrid w:val="0"/>
        <w:spacing w:line="600" w:lineRule="exact"/>
        <w:ind w:firstLineChars="200" w:firstLine="31680"/>
        <w:rPr>
          <w:rFonts w:ascii="仿宋_GB2312" w:eastAsia="仿宋_GB2312" w:hAnsi="仿宋_GB2312" w:cs="Times New Roman"/>
        </w:rPr>
      </w:pPr>
      <w:r>
        <w:rPr>
          <w:rFonts w:ascii="黑体" w:eastAsia="黑体" w:hAnsi="黑体" w:cs="黑体" w:hint="eastAsia"/>
        </w:rPr>
        <w:t>第四条</w:t>
      </w:r>
      <w:r>
        <w:rPr>
          <w:rFonts w:ascii="黑体" w:eastAsia="黑体" w:hAnsi="黑体" w:cs="黑体"/>
        </w:rPr>
        <w:t xml:space="preserve">  </w:t>
      </w:r>
      <w:r>
        <w:rPr>
          <w:rFonts w:ascii="仿宋_GB2312" w:eastAsia="仿宋_GB2312" w:hAnsi="仿宋_GB2312" w:cs="仿宋_GB2312" w:hint="eastAsia"/>
        </w:rPr>
        <w:t>招标代理机构在代理活动中应遵守相关法律法规、规章制度和政策措施，恪守职业道德，诚信经营，依法开展代理活动，接受项目所在地公共资源交易监督管理部门和公共资源交易中心的监督和指导。</w:t>
      </w:r>
    </w:p>
    <w:p w:rsidR="00B63224" w:rsidRDefault="00B63224" w:rsidP="00281BB2">
      <w:pPr>
        <w:wordWrap w:val="0"/>
        <w:topLinePunct/>
        <w:snapToGrid w:val="0"/>
        <w:spacing w:line="600" w:lineRule="exact"/>
        <w:ind w:firstLineChars="200" w:firstLine="31680"/>
        <w:rPr>
          <w:rFonts w:ascii="仿宋_GB2312" w:eastAsia="仿宋_GB2312" w:hAnsi="仿宋_GB2312" w:cs="Times New Roman"/>
        </w:rPr>
      </w:pPr>
      <w:r>
        <w:rPr>
          <w:rFonts w:ascii="黑体" w:eastAsia="黑体" w:hAnsi="黑体" w:cs="黑体" w:hint="eastAsia"/>
        </w:rPr>
        <w:t>第五条</w:t>
      </w:r>
      <w:r>
        <w:rPr>
          <w:rFonts w:ascii="黑体" w:eastAsia="黑体" w:hAnsi="黑体" w:cs="黑体"/>
        </w:rPr>
        <w:t xml:space="preserve">  </w:t>
      </w:r>
      <w:r>
        <w:rPr>
          <w:rFonts w:ascii="仿宋_GB2312" w:eastAsia="仿宋_GB2312" w:hAnsi="仿宋_GB2312" w:cs="仿宋_GB2312" w:hint="eastAsia"/>
        </w:rPr>
        <w:t>市本级招标代理机构信用评价结果通过随州市公共资源交易监督管理局网站（网址：</w:t>
      </w:r>
      <w:r>
        <w:rPr>
          <w:rFonts w:ascii="仿宋_GB2312" w:eastAsia="仿宋_GB2312" w:hAnsi="仿宋_GB2312" w:cs="仿宋_GB2312"/>
        </w:rPr>
        <w:t>http://www.suizhou.gov.cn/zt/zwzt/2023zt/ggzyjyjdglj/index.shtml</w:t>
      </w:r>
      <w:r>
        <w:rPr>
          <w:rFonts w:ascii="仿宋_GB2312" w:eastAsia="仿宋_GB2312" w:hAnsi="仿宋_GB2312" w:cs="仿宋_GB2312" w:hint="eastAsia"/>
        </w:rPr>
        <w:t>）和随州市公共资源交易中心网站（网址：</w:t>
      </w:r>
      <w:r>
        <w:rPr>
          <w:rFonts w:ascii="仿宋_GB2312" w:eastAsia="仿宋_GB2312" w:hAnsi="仿宋_GB2312" w:cs="仿宋_GB2312"/>
        </w:rPr>
        <w:t>http://www.hbbidcloud.cn/suizhou/</w:t>
      </w:r>
      <w:r>
        <w:rPr>
          <w:rFonts w:ascii="仿宋_GB2312" w:eastAsia="仿宋_GB2312" w:hAnsi="仿宋_GB2312" w:cs="仿宋_GB2312" w:hint="eastAsia"/>
        </w:rPr>
        <w:t>）对外公布。</w:t>
      </w:r>
    </w:p>
    <w:p w:rsidR="00B63224" w:rsidRDefault="00B63224" w:rsidP="00526C0F">
      <w:pPr>
        <w:snapToGrid w:val="0"/>
        <w:spacing w:beforeLines="50" w:afterLines="50" w:line="600" w:lineRule="exact"/>
        <w:jc w:val="center"/>
        <w:rPr>
          <w:rFonts w:ascii="黑体" w:eastAsia="黑体" w:hAnsi="黑体" w:cs="Times New Roman"/>
        </w:rPr>
      </w:pPr>
      <w:r>
        <w:rPr>
          <w:rFonts w:ascii="黑体" w:eastAsia="黑体" w:hAnsi="黑体" w:cs="黑体" w:hint="eastAsia"/>
        </w:rPr>
        <w:t>第二章</w:t>
      </w:r>
      <w:r>
        <w:rPr>
          <w:rFonts w:ascii="黑体" w:eastAsia="黑体" w:hAnsi="黑体" w:cs="黑体"/>
        </w:rPr>
        <w:t xml:space="preserve">  </w:t>
      </w:r>
      <w:r>
        <w:rPr>
          <w:rFonts w:ascii="黑体" w:eastAsia="黑体" w:hAnsi="黑体" w:cs="黑体" w:hint="eastAsia"/>
        </w:rPr>
        <w:t>实名登记</w:t>
      </w:r>
    </w:p>
    <w:p w:rsidR="00B63224" w:rsidRDefault="00B63224" w:rsidP="00281BB2">
      <w:pPr>
        <w:pStyle w:val="NormalWeb"/>
        <w:widowControl/>
        <w:snapToGrid w:val="0"/>
        <w:spacing w:beforeAutospacing="0" w:afterAutospacing="0" w:line="600" w:lineRule="exact"/>
        <w:ind w:firstLineChars="200" w:firstLine="31680"/>
        <w:rPr>
          <w:rFonts w:ascii="仿宋_GB2312" w:eastAsia="仿宋_GB2312" w:hAnsi="仿宋_GB2312" w:cs="Times New Roman"/>
          <w:sz w:val="32"/>
          <w:szCs w:val="32"/>
        </w:rPr>
      </w:pPr>
      <w:r>
        <w:rPr>
          <w:rFonts w:ascii="黑体" w:eastAsia="黑体" w:hAnsi="黑体" w:cs="黑体" w:hint="eastAsia"/>
          <w:sz w:val="32"/>
          <w:szCs w:val="32"/>
        </w:rPr>
        <w:t>第六条</w:t>
      </w:r>
      <w:r>
        <w:rPr>
          <w:rFonts w:ascii="黑体" w:eastAsia="黑体" w:hAnsi="黑体" w:cs="黑体"/>
          <w:sz w:val="32"/>
          <w:szCs w:val="32"/>
        </w:rPr>
        <w:t xml:space="preserve">  </w:t>
      </w:r>
      <w:r>
        <w:rPr>
          <w:rFonts w:ascii="仿宋_GB2312" w:eastAsia="仿宋_GB2312" w:hAnsi="仿宋_GB2312" w:cs="仿宋_GB2312" w:hint="eastAsia"/>
          <w:sz w:val="32"/>
          <w:szCs w:val="32"/>
        </w:rPr>
        <w:t>凡进入我市从事工程建设项目招标代理活动的招标代理机构需进行实名信息登记。实名信息登记分为线上登记和线下登记。</w:t>
      </w:r>
    </w:p>
    <w:p w:rsidR="00B63224" w:rsidRDefault="00B63224" w:rsidP="00281BB2">
      <w:pPr>
        <w:pStyle w:val="NormalWeb"/>
        <w:widowControl/>
        <w:wordWrap w:val="0"/>
        <w:topLinePunct/>
        <w:snapToGrid w:val="0"/>
        <w:spacing w:beforeAutospacing="0" w:afterAutospacing="0" w:line="600" w:lineRule="exact"/>
        <w:ind w:firstLineChars="200" w:firstLine="31680"/>
        <w:rPr>
          <w:rFonts w:ascii="仿宋_GB2312" w:eastAsia="仿宋_GB2312" w:hAnsi="仿宋_GB2312" w:cs="Times New Roman"/>
          <w:sz w:val="32"/>
          <w:szCs w:val="32"/>
        </w:rPr>
      </w:pPr>
      <w:r>
        <w:rPr>
          <w:rFonts w:ascii="黑体" w:eastAsia="黑体" w:hAnsi="黑体" w:cs="黑体" w:hint="eastAsia"/>
          <w:sz w:val="32"/>
          <w:szCs w:val="32"/>
        </w:rPr>
        <w:t>第七条</w:t>
      </w:r>
      <w:r>
        <w:rPr>
          <w:rFonts w:ascii="黑体" w:eastAsia="黑体" w:hAnsi="黑体" w:cs="黑体"/>
          <w:sz w:val="32"/>
          <w:szCs w:val="32"/>
        </w:rPr>
        <w:t xml:space="preserve">  </w:t>
      </w:r>
      <w:r>
        <w:rPr>
          <w:rFonts w:ascii="仿宋_GB2312" w:eastAsia="仿宋_GB2312" w:hAnsi="仿宋_GB2312" w:cs="仿宋_GB2312" w:hint="eastAsia"/>
          <w:sz w:val="32"/>
          <w:szCs w:val="32"/>
        </w:rPr>
        <w:t>招标代理机构开展线上登记，应及时在“湖北省招标采购一体化平台</w:t>
      </w:r>
      <w:r>
        <w:rPr>
          <w:rFonts w:ascii="仿宋_GB2312" w:eastAsia="仿宋_GB2312" w:hAnsi="仿宋_GB2312" w:cs="仿宋_GB2312" w:hint="eastAsia"/>
          <w:kern w:val="2"/>
          <w:sz w:val="32"/>
          <w:szCs w:val="32"/>
        </w:rPr>
        <w:t>”（</w:t>
      </w:r>
      <w:r>
        <w:rPr>
          <w:rFonts w:ascii="仿宋_GB2312" w:eastAsia="仿宋_GB2312" w:hAnsi="仿宋_GB2312" w:cs="仿宋_GB2312"/>
          <w:kern w:val="2"/>
          <w:sz w:val="32"/>
          <w:szCs w:val="32"/>
        </w:rPr>
        <w:t>https://yth.hbtba.com/login.html</w:t>
      </w:r>
      <w:r>
        <w:rPr>
          <w:rFonts w:ascii="仿宋_GB2312" w:eastAsia="仿宋_GB2312" w:hAnsi="仿宋_GB2312" w:cs="仿宋_GB2312" w:hint="eastAsia"/>
          <w:kern w:val="2"/>
          <w:sz w:val="32"/>
          <w:szCs w:val="32"/>
        </w:rPr>
        <w:t>）填写并完善基本信息（详细内容见附件</w:t>
      </w:r>
      <w:r>
        <w:rPr>
          <w:rFonts w:ascii="仿宋_GB2312" w:eastAsia="仿宋_GB2312" w:hAnsi="仿宋_GB2312" w:cs="仿宋_GB2312"/>
          <w:kern w:val="2"/>
          <w:sz w:val="32"/>
          <w:szCs w:val="32"/>
        </w:rPr>
        <w:t>1</w:t>
      </w:r>
      <w:r>
        <w:rPr>
          <w:rFonts w:ascii="仿宋_GB2312" w:eastAsia="仿宋_GB2312" w:hAnsi="仿宋_GB2312" w:cs="仿宋_GB2312" w:hint="eastAsia"/>
          <w:kern w:val="2"/>
          <w:sz w:val="32"/>
          <w:szCs w:val="32"/>
        </w:rPr>
        <w:t>）、奖励信息，并在湖北省公共资源交易电子服务系统信用信息子系统（</w:t>
      </w:r>
      <w:r>
        <w:rPr>
          <w:rFonts w:ascii="仿宋_GB2312" w:eastAsia="仿宋_GB2312" w:hAnsi="仿宋_GB2312" w:cs="仿宋_GB2312"/>
          <w:kern w:val="2"/>
          <w:sz w:val="32"/>
          <w:szCs w:val="32"/>
        </w:rPr>
        <w:t>http://xypt.hbggzyfwpt.cn/html/mh/index.html</w:t>
      </w:r>
      <w:r>
        <w:rPr>
          <w:rFonts w:ascii="仿宋_GB2312" w:eastAsia="仿宋_GB2312" w:hAnsi="仿宋_GB2312" w:cs="仿宋_GB2312" w:hint="eastAsia"/>
          <w:kern w:val="2"/>
          <w:sz w:val="32"/>
          <w:szCs w:val="32"/>
        </w:rPr>
        <w:t>）上传招标</w:t>
      </w:r>
      <w:r>
        <w:rPr>
          <w:rFonts w:ascii="仿宋_GB2312" w:eastAsia="仿宋_GB2312" w:hAnsi="仿宋_GB2312" w:cs="仿宋_GB2312" w:hint="eastAsia"/>
          <w:sz w:val="32"/>
          <w:szCs w:val="32"/>
        </w:rPr>
        <w:t>代理机构信用承诺书（附件</w:t>
      </w:r>
      <w:r>
        <w:rPr>
          <w:rFonts w:ascii="仿宋_GB2312" w:eastAsia="仿宋_GB2312" w:hAnsi="仿宋_GB2312" w:cs="仿宋_GB2312"/>
          <w:sz w:val="32"/>
          <w:szCs w:val="32"/>
        </w:rPr>
        <w:t>2</w:t>
      </w:r>
      <w:r>
        <w:rPr>
          <w:rFonts w:ascii="仿宋_GB2312" w:eastAsia="仿宋_GB2312" w:hAnsi="仿宋_GB2312" w:cs="仿宋_GB2312" w:hint="eastAsia"/>
          <w:sz w:val="32"/>
          <w:szCs w:val="32"/>
        </w:rPr>
        <w:t>）。各代理机构信息填报完成后</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可在湖北省公共资源交易电子服务系统信用信息子系统查看填报信息显示结果。</w:t>
      </w:r>
    </w:p>
    <w:p w:rsidR="00B63224" w:rsidRDefault="00B63224" w:rsidP="00281BB2">
      <w:pPr>
        <w:pStyle w:val="NormalWeb"/>
        <w:widowControl/>
        <w:snapToGrid w:val="0"/>
        <w:spacing w:beforeAutospacing="0" w:afterAutospacing="0" w:line="600" w:lineRule="exact"/>
        <w:ind w:firstLineChars="200" w:firstLine="31680"/>
        <w:rPr>
          <w:rFonts w:ascii="仿宋_GB2312" w:eastAsia="仿宋_GB2312" w:hAnsi="仿宋_GB2312" w:cs="Times New Roman"/>
          <w:sz w:val="32"/>
          <w:szCs w:val="32"/>
        </w:rPr>
      </w:pPr>
      <w:r>
        <w:rPr>
          <w:rFonts w:ascii="仿宋_GB2312" w:eastAsia="仿宋_GB2312" w:hAnsi="仿宋_GB2312" w:cs="仿宋_GB2312" w:hint="eastAsia"/>
          <w:sz w:val="32"/>
          <w:szCs w:val="32"/>
        </w:rPr>
        <w:t>线下登记按属地管理原则由各级公共资源交易监管局办理（市外企业在代理项目所在地进行登记），登记部门在完成登记后</w:t>
      </w:r>
      <w:r>
        <w:rPr>
          <w:rFonts w:ascii="仿宋_GB2312" w:eastAsia="仿宋_GB2312" w:hAnsi="仿宋_GB2312" w:cs="仿宋_GB2312"/>
          <w:sz w:val="32"/>
          <w:szCs w:val="32"/>
        </w:rPr>
        <w:t>5</w:t>
      </w:r>
      <w:r>
        <w:rPr>
          <w:rFonts w:ascii="仿宋_GB2312" w:eastAsia="仿宋_GB2312" w:hAnsi="仿宋_GB2312" w:cs="仿宋_GB2312" w:hint="eastAsia"/>
          <w:sz w:val="32"/>
          <w:szCs w:val="32"/>
        </w:rPr>
        <w:t>个工作日内报市公共资源交易监管局统一管理，各级行业主管部门、公共资源交易中心配合。</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招标代理机构应及时到所在地公共资源交易监督管理局进行实名信息登记，并递交书面登记材料。材料内容包括招标代理机构基本情况记录表（附件</w:t>
      </w:r>
      <w:r>
        <w:rPr>
          <w:rFonts w:ascii="仿宋_GB2312" w:eastAsia="仿宋_GB2312" w:hAnsi="仿宋_GB2312" w:cs="仿宋_GB2312"/>
        </w:rPr>
        <w:t>1</w:t>
      </w:r>
      <w:r>
        <w:rPr>
          <w:rFonts w:ascii="仿宋_GB2312" w:eastAsia="仿宋_GB2312" w:hAnsi="仿宋_GB2312" w:cs="仿宋_GB2312" w:hint="eastAsia"/>
        </w:rPr>
        <w:t>）、招标代理机构信用承诺书（附件</w:t>
      </w:r>
      <w:r>
        <w:rPr>
          <w:rFonts w:ascii="仿宋_GB2312" w:eastAsia="仿宋_GB2312" w:hAnsi="仿宋_GB2312" w:cs="仿宋_GB2312"/>
        </w:rPr>
        <w:t>2</w:t>
      </w:r>
      <w:r>
        <w:rPr>
          <w:rFonts w:ascii="仿宋_GB2312" w:eastAsia="仿宋_GB2312" w:hAnsi="仿宋_GB2312" w:cs="仿宋_GB2312" w:hint="eastAsia"/>
        </w:rPr>
        <w:t>）。</w:t>
      </w:r>
    </w:p>
    <w:p w:rsidR="00B63224" w:rsidRDefault="00B63224" w:rsidP="00281BB2">
      <w:pPr>
        <w:pStyle w:val="BodyTextFirstIndent2"/>
        <w:snapToGrid w:val="0"/>
        <w:spacing w:line="600" w:lineRule="exact"/>
        <w:ind w:firstLine="31680"/>
        <w:rPr>
          <w:rFonts w:ascii="仿宋_GB2312" w:cs="Times New Roman"/>
          <w:b w:val="0"/>
          <w:bCs w:val="0"/>
        </w:rPr>
      </w:pPr>
      <w:r>
        <w:rPr>
          <w:rFonts w:ascii="黑体" w:eastAsia="黑体" w:hAnsi="黑体" w:cs="黑体" w:hint="eastAsia"/>
          <w:b w:val="0"/>
          <w:bCs w:val="0"/>
        </w:rPr>
        <w:t>第八条</w:t>
      </w:r>
      <w:r>
        <w:rPr>
          <w:rFonts w:ascii="黑体" w:eastAsia="黑体" w:hAnsi="黑体" w:cs="黑体"/>
          <w:b w:val="0"/>
          <w:bCs w:val="0"/>
        </w:rPr>
        <w:t xml:space="preserve">  </w:t>
      </w:r>
      <w:r>
        <w:rPr>
          <w:rFonts w:ascii="仿宋_GB2312" w:hAnsi="仿宋_GB2312" w:cs="仿宋_GB2312" w:hint="eastAsia"/>
          <w:b w:val="0"/>
          <w:bCs w:val="0"/>
        </w:rPr>
        <w:t>招标代理机构对其材料的真实性、完整性、准确性、有效性、及时性负责。登记信息实施动态管理，已完成实名登记的招标代理机构相关信息发生变化的，应报登记部门核实，由登记部门报市公共资源交易监管局更改调整。线上信息更新由招标代理机构完成。</w:t>
      </w:r>
    </w:p>
    <w:p w:rsidR="00B63224" w:rsidRDefault="00B63224" w:rsidP="00281BB2">
      <w:pPr>
        <w:pStyle w:val="BodyTextFirstIndent2"/>
        <w:snapToGrid w:val="0"/>
        <w:spacing w:line="600" w:lineRule="exact"/>
        <w:ind w:firstLine="31680"/>
        <w:rPr>
          <w:rFonts w:ascii="仿宋_GB2312" w:cs="Times New Roman"/>
          <w:b w:val="0"/>
          <w:bCs w:val="0"/>
        </w:rPr>
      </w:pPr>
      <w:r>
        <w:rPr>
          <w:rFonts w:ascii="黑体" w:eastAsia="黑体" w:hAnsi="黑体" w:cs="黑体" w:hint="eastAsia"/>
          <w:b w:val="0"/>
          <w:bCs w:val="0"/>
        </w:rPr>
        <w:t>第九条</w:t>
      </w:r>
      <w:r>
        <w:rPr>
          <w:rFonts w:ascii="黑体" w:eastAsia="黑体" w:hAnsi="黑体" w:cs="黑体"/>
          <w:b w:val="0"/>
          <w:bCs w:val="0"/>
        </w:rPr>
        <w:t xml:space="preserve">  </w:t>
      </w:r>
      <w:r>
        <w:rPr>
          <w:rFonts w:ascii="仿宋_GB2312" w:hAnsi="仿宋_GB2312" w:cs="仿宋_GB2312" w:hint="eastAsia"/>
          <w:b w:val="0"/>
          <w:bCs w:val="0"/>
        </w:rPr>
        <w:t>未按要求进行实名登记的招标代理机构，不得进入各级公共资源交易中心开展工程建设招标代理活动。</w:t>
      </w:r>
    </w:p>
    <w:p w:rsidR="00B63224" w:rsidRDefault="00B63224" w:rsidP="00526C0F">
      <w:pPr>
        <w:snapToGrid w:val="0"/>
        <w:spacing w:beforeLines="50" w:afterLines="50" w:line="600" w:lineRule="exact"/>
        <w:jc w:val="center"/>
        <w:rPr>
          <w:rFonts w:ascii="黑体" w:eastAsia="黑体" w:hAnsi="黑体" w:cs="Times New Roman"/>
        </w:rPr>
      </w:pPr>
      <w:r>
        <w:rPr>
          <w:rFonts w:ascii="黑体" w:eastAsia="黑体" w:hAnsi="黑体" w:cs="黑体" w:hint="eastAsia"/>
        </w:rPr>
        <w:t>第三章</w:t>
      </w:r>
      <w:r>
        <w:rPr>
          <w:rFonts w:ascii="黑体" w:eastAsia="黑体" w:hAnsi="黑体" w:cs="黑体"/>
        </w:rPr>
        <w:t xml:space="preserve">  </w:t>
      </w:r>
      <w:r>
        <w:rPr>
          <w:rFonts w:ascii="黑体" w:eastAsia="黑体" w:hAnsi="黑体" w:cs="黑体" w:hint="eastAsia"/>
        </w:rPr>
        <w:t>信用评价方法和标准</w:t>
      </w:r>
    </w:p>
    <w:p w:rsidR="00B63224" w:rsidRDefault="00B63224">
      <w:pPr>
        <w:snapToGrid w:val="0"/>
        <w:spacing w:line="600" w:lineRule="exact"/>
        <w:ind w:firstLine="640"/>
        <w:rPr>
          <w:rFonts w:ascii="仿宋_GB2312" w:eastAsia="仿宋_GB2312" w:hAnsi="仿宋_GB2312" w:cs="Times New Roman"/>
        </w:rPr>
      </w:pPr>
      <w:r>
        <w:rPr>
          <w:rFonts w:ascii="黑体" w:eastAsia="黑体" w:hAnsi="黑体" w:cs="黑体" w:hint="eastAsia"/>
        </w:rPr>
        <w:t>第十条</w:t>
      </w:r>
      <w:r>
        <w:rPr>
          <w:rFonts w:ascii="黑体" w:eastAsia="黑体" w:hAnsi="黑体" w:cs="黑体"/>
        </w:rPr>
        <w:t xml:space="preserve">  </w:t>
      </w:r>
      <w:r>
        <w:rPr>
          <w:rFonts w:ascii="仿宋_GB2312" w:eastAsia="仿宋_GB2312" w:hAnsi="仿宋_GB2312" w:cs="仿宋_GB2312" w:hint="eastAsia"/>
        </w:rPr>
        <w:t>招标代理机构信用评价内容包括服务质量、优良信用情况和不良信用情况。</w:t>
      </w:r>
    </w:p>
    <w:p w:rsidR="00B63224" w:rsidRDefault="00B63224">
      <w:pPr>
        <w:snapToGrid w:val="0"/>
        <w:spacing w:line="600" w:lineRule="exact"/>
        <w:ind w:firstLine="640"/>
        <w:rPr>
          <w:rFonts w:ascii="仿宋_GB2312" w:eastAsia="仿宋_GB2312" w:hAnsi="仿宋_GB2312" w:cs="Times New Roman"/>
        </w:rPr>
      </w:pPr>
      <w:r>
        <w:rPr>
          <w:rFonts w:ascii="黑体" w:eastAsia="黑体" w:hAnsi="黑体" w:cs="黑体" w:hint="eastAsia"/>
        </w:rPr>
        <w:t>第十一条</w:t>
      </w:r>
      <w:r>
        <w:rPr>
          <w:rFonts w:ascii="黑体" w:eastAsia="黑体" w:hAnsi="黑体" w:cs="黑体"/>
        </w:rPr>
        <w:t xml:space="preserve">  </w:t>
      </w:r>
      <w:r>
        <w:rPr>
          <w:rFonts w:ascii="仿宋_GB2312" w:eastAsia="仿宋_GB2312" w:hAnsi="仿宋_GB2312" w:cs="仿宋_GB2312" w:hint="eastAsia"/>
        </w:rPr>
        <w:t>招标代理机构信用评价采用综合计分制，每个季度为一个评价周期，评价周期内未代理项目的招标代理机构不参与评价。</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招标代理机构信用评价得分＝服务质量评价得分</w:t>
      </w:r>
      <w:r>
        <w:rPr>
          <w:rFonts w:ascii="仿宋_GB2312" w:eastAsia="仿宋_GB2312" w:hAnsi="仿宋_GB2312" w:cs="仿宋_GB2312"/>
        </w:rPr>
        <w:t>+</w:t>
      </w:r>
      <w:r>
        <w:rPr>
          <w:rFonts w:ascii="仿宋_GB2312" w:eastAsia="仿宋_GB2312" w:hAnsi="仿宋_GB2312" w:cs="仿宋_GB2312" w:hint="eastAsia"/>
        </w:rPr>
        <w:t>优良信用加分－不良信用扣分。</w:t>
      </w:r>
    </w:p>
    <w:p w:rsidR="00B63224" w:rsidRDefault="00B63224">
      <w:pPr>
        <w:snapToGrid w:val="0"/>
        <w:spacing w:line="600" w:lineRule="exact"/>
        <w:ind w:firstLine="640"/>
        <w:rPr>
          <w:rFonts w:ascii="仿宋_GB2312" w:eastAsia="仿宋_GB2312" w:hAnsi="仿宋_GB2312" w:cs="Times New Roman"/>
        </w:rPr>
      </w:pPr>
      <w:r>
        <w:rPr>
          <w:rFonts w:ascii="黑体" w:eastAsia="黑体" w:hAnsi="黑体" w:cs="黑体" w:hint="eastAsia"/>
        </w:rPr>
        <w:t>第十二条</w:t>
      </w:r>
      <w:r>
        <w:rPr>
          <w:rFonts w:ascii="黑体" w:eastAsia="黑体" w:hAnsi="黑体" w:cs="黑体"/>
        </w:rPr>
        <w:t xml:space="preserve">  </w:t>
      </w:r>
      <w:r>
        <w:rPr>
          <w:rFonts w:ascii="仿宋_GB2312" w:eastAsia="仿宋_GB2312" w:hAnsi="仿宋_GB2312" w:cs="仿宋_GB2312" w:hint="eastAsia"/>
        </w:rPr>
        <w:t>服务质量评价采取“一标一评”方式计算评价周期内招标代理机构代理活动评价分的算术平均值，即服务质量评价得分＝评价周期内累计代理项目“一标一评”总得分÷评价周期内代理项目数量，满分为</w:t>
      </w:r>
      <w:r>
        <w:rPr>
          <w:rFonts w:ascii="仿宋_GB2312" w:eastAsia="仿宋_GB2312" w:hAnsi="仿宋_GB2312" w:cs="仿宋_GB2312"/>
        </w:rPr>
        <w:t>100</w:t>
      </w:r>
      <w:r>
        <w:rPr>
          <w:rFonts w:ascii="仿宋_GB2312" w:eastAsia="仿宋_GB2312" w:hAnsi="仿宋_GB2312" w:cs="仿宋_GB2312" w:hint="eastAsia"/>
        </w:rPr>
        <w:t>分。</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本办法所称“一标一评”是指招标代理机构每次代理活动结束后，由招标人、公共资源交易中心、评标委员会分别对该代理机构本次代理项目的服务质量进行评分，其中招标人评价分值为</w:t>
      </w:r>
      <w:r>
        <w:rPr>
          <w:rFonts w:ascii="仿宋_GB2312" w:eastAsia="仿宋_GB2312" w:hAnsi="仿宋_GB2312" w:cs="仿宋_GB2312"/>
        </w:rPr>
        <w:t>40</w:t>
      </w:r>
      <w:r>
        <w:rPr>
          <w:rFonts w:ascii="仿宋_GB2312" w:eastAsia="仿宋_GB2312" w:hAnsi="仿宋_GB2312" w:cs="仿宋_GB2312" w:hint="eastAsia"/>
        </w:rPr>
        <w:t>分，评价内容详见附件</w:t>
      </w:r>
      <w:r>
        <w:rPr>
          <w:rFonts w:ascii="仿宋_GB2312" w:eastAsia="仿宋_GB2312" w:hAnsi="仿宋_GB2312" w:cs="仿宋_GB2312"/>
        </w:rPr>
        <w:t>3</w:t>
      </w:r>
      <w:r>
        <w:rPr>
          <w:rFonts w:ascii="仿宋_GB2312" w:eastAsia="仿宋_GB2312" w:hAnsi="仿宋_GB2312" w:cs="仿宋_GB2312" w:hint="eastAsia"/>
        </w:rPr>
        <w:t>；公共资源交易中心评价分值为</w:t>
      </w:r>
      <w:r>
        <w:rPr>
          <w:rFonts w:ascii="仿宋_GB2312" w:eastAsia="仿宋_GB2312" w:hAnsi="仿宋_GB2312" w:cs="仿宋_GB2312"/>
        </w:rPr>
        <w:t>40</w:t>
      </w:r>
      <w:r>
        <w:rPr>
          <w:rFonts w:ascii="仿宋_GB2312" w:eastAsia="仿宋_GB2312" w:hAnsi="仿宋_GB2312" w:cs="仿宋_GB2312" w:hint="eastAsia"/>
        </w:rPr>
        <w:t>分，评价内容详见附件</w:t>
      </w:r>
      <w:r>
        <w:rPr>
          <w:rFonts w:ascii="仿宋_GB2312" w:eastAsia="仿宋_GB2312" w:hAnsi="仿宋_GB2312" w:cs="仿宋_GB2312"/>
        </w:rPr>
        <w:t>4</w:t>
      </w:r>
      <w:r>
        <w:rPr>
          <w:rFonts w:ascii="仿宋_GB2312" w:eastAsia="仿宋_GB2312" w:hAnsi="仿宋_GB2312" w:cs="仿宋_GB2312" w:hint="eastAsia"/>
        </w:rPr>
        <w:t>；评标委员会评价分值为</w:t>
      </w:r>
      <w:r>
        <w:rPr>
          <w:rFonts w:ascii="仿宋_GB2312" w:eastAsia="仿宋_GB2312" w:hAnsi="仿宋_GB2312" w:cs="仿宋_GB2312"/>
        </w:rPr>
        <w:t>20</w:t>
      </w:r>
      <w:r>
        <w:rPr>
          <w:rFonts w:ascii="仿宋_GB2312" w:eastAsia="仿宋_GB2312" w:hAnsi="仿宋_GB2312" w:cs="仿宋_GB2312" w:hint="eastAsia"/>
        </w:rPr>
        <w:t>分，评价内容详见附件</w:t>
      </w:r>
      <w:r>
        <w:rPr>
          <w:rFonts w:ascii="仿宋_GB2312" w:eastAsia="仿宋_GB2312" w:hAnsi="仿宋_GB2312" w:cs="仿宋_GB2312"/>
        </w:rPr>
        <w:t>5</w:t>
      </w:r>
      <w:r>
        <w:rPr>
          <w:rFonts w:ascii="仿宋_GB2312" w:eastAsia="仿宋_GB2312" w:hAnsi="仿宋_GB2312" w:cs="仿宋_GB2312" w:hint="eastAsia"/>
        </w:rPr>
        <w:t>。</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招标人在中标通知书发出后</w:t>
      </w:r>
      <w:r>
        <w:rPr>
          <w:rFonts w:ascii="仿宋_GB2312" w:eastAsia="仿宋_GB2312" w:hAnsi="仿宋_GB2312" w:cs="仿宋_GB2312"/>
        </w:rPr>
        <w:t>3</w:t>
      </w:r>
      <w:r>
        <w:rPr>
          <w:rFonts w:ascii="仿宋_GB2312" w:eastAsia="仿宋_GB2312" w:hAnsi="仿宋_GB2312" w:cs="仿宋_GB2312" w:hint="eastAsia"/>
        </w:rPr>
        <w:t>日内提交评价表格，公共资源交易中心在中标公告发出后</w:t>
      </w:r>
      <w:r>
        <w:rPr>
          <w:rFonts w:ascii="仿宋_GB2312" w:eastAsia="仿宋_GB2312" w:hAnsi="仿宋_GB2312" w:cs="仿宋_GB2312"/>
        </w:rPr>
        <w:t>3</w:t>
      </w:r>
      <w:r>
        <w:rPr>
          <w:rFonts w:ascii="仿宋_GB2312" w:eastAsia="仿宋_GB2312" w:hAnsi="仿宋_GB2312" w:cs="仿宋_GB2312" w:hint="eastAsia"/>
        </w:rPr>
        <w:t>日内提交评价表格，评标专家在评标结束后现场提交评价表格。</w:t>
      </w:r>
    </w:p>
    <w:p w:rsidR="00B63224" w:rsidRDefault="00B63224">
      <w:pPr>
        <w:snapToGrid w:val="0"/>
        <w:spacing w:line="600" w:lineRule="exact"/>
        <w:ind w:firstLine="640"/>
        <w:rPr>
          <w:rFonts w:ascii="仿宋_GB2312" w:eastAsia="仿宋_GB2312" w:hAnsi="仿宋_GB2312" w:cs="Times New Roman"/>
        </w:rPr>
      </w:pPr>
      <w:r>
        <w:rPr>
          <w:rFonts w:ascii="黑体" w:eastAsia="黑体" w:hAnsi="黑体" w:cs="黑体" w:hint="eastAsia"/>
        </w:rPr>
        <w:t>第十三条</w:t>
      </w:r>
      <w:r>
        <w:rPr>
          <w:rFonts w:ascii="黑体" w:eastAsia="黑体" w:hAnsi="黑体" w:cs="黑体"/>
        </w:rPr>
        <w:t xml:space="preserve">  </w:t>
      </w:r>
      <w:r>
        <w:rPr>
          <w:rFonts w:ascii="仿宋_GB2312" w:eastAsia="仿宋_GB2312" w:hAnsi="仿宋_GB2312" w:cs="仿宋_GB2312" w:hint="eastAsia"/>
        </w:rPr>
        <w:t>优良信用记分采取加分制，在评价周期内具备以下情形的给予加分：</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（一）招标代理机构在招标代理工作方面获得国家、省、市（地）级监管部门或行业协会表彰的，分别加</w:t>
      </w:r>
      <w:r>
        <w:rPr>
          <w:rFonts w:ascii="仿宋_GB2312" w:eastAsia="仿宋_GB2312" w:hAnsi="仿宋_GB2312" w:cs="仿宋_GB2312"/>
        </w:rPr>
        <w:t>3</w:t>
      </w:r>
      <w:r>
        <w:rPr>
          <w:rFonts w:ascii="仿宋_GB2312" w:eastAsia="仿宋_GB2312" w:hAnsi="仿宋_GB2312" w:cs="仿宋_GB2312" w:hint="eastAsia"/>
        </w:rPr>
        <w:t>分、</w:t>
      </w:r>
      <w:r>
        <w:rPr>
          <w:rFonts w:ascii="仿宋_GB2312" w:eastAsia="仿宋_GB2312" w:hAnsi="仿宋_GB2312" w:cs="仿宋_GB2312"/>
        </w:rPr>
        <w:t>2</w:t>
      </w:r>
      <w:r>
        <w:rPr>
          <w:rFonts w:ascii="仿宋_GB2312" w:eastAsia="仿宋_GB2312" w:hAnsi="仿宋_GB2312" w:cs="仿宋_GB2312" w:hint="eastAsia"/>
        </w:rPr>
        <w:t>分、</w:t>
      </w:r>
      <w:r>
        <w:rPr>
          <w:rFonts w:ascii="仿宋_GB2312" w:eastAsia="仿宋_GB2312" w:hAnsi="仿宋_GB2312" w:cs="仿宋_GB2312"/>
        </w:rPr>
        <w:t>1</w:t>
      </w:r>
      <w:r>
        <w:rPr>
          <w:rFonts w:ascii="仿宋_GB2312" w:eastAsia="仿宋_GB2312" w:hAnsi="仿宋_GB2312" w:cs="仿宋_GB2312" w:hint="eastAsia"/>
        </w:rPr>
        <w:t>分。同一事项获得多级别表彰的，按最高级别加分一次；</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（二）招标代理机构在招标代理工作方面在国家、省、市（地）级招标代理机构工作会议观摩、推广做法或作经验介绍的，每次分别加</w:t>
      </w:r>
      <w:r>
        <w:rPr>
          <w:rFonts w:ascii="仿宋_GB2312" w:eastAsia="仿宋_GB2312" w:hAnsi="仿宋_GB2312" w:cs="仿宋_GB2312"/>
        </w:rPr>
        <w:t>5</w:t>
      </w:r>
      <w:r>
        <w:rPr>
          <w:rFonts w:ascii="仿宋_GB2312" w:eastAsia="仿宋_GB2312" w:hAnsi="仿宋_GB2312" w:cs="仿宋_GB2312" w:hint="eastAsia"/>
        </w:rPr>
        <w:t>分、</w:t>
      </w:r>
      <w:r>
        <w:rPr>
          <w:rFonts w:ascii="仿宋_GB2312" w:eastAsia="仿宋_GB2312" w:hAnsi="仿宋_GB2312" w:cs="仿宋_GB2312"/>
        </w:rPr>
        <w:t>3</w:t>
      </w:r>
      <w:r>
        <w:rPr>
          <w:rFonts w:ascii="仿宋_GB2312" w:eastAsia="仿宋_GB2312" w:hAnsi="仿宋_GB2312" w:cs="仿宋_GB2312" w:hint="eastAsia"/>
        </w:rPr>
        <w:t>分、</w:t>
      </w:r>
      <w:r>
        <w:rPr>
          <w:rFonts w:ascii="仿宋_GB2312" w:eastAsia="仿宋_GB2312" w:hAnsi="仿宋_GB2312" w:cs="仿宋_GB2312"/>
        </w:rPr>
        <w:t>2</w:t>
      </w:r>
      <w:r>
        <w:rPr>
          <w:rFonts w:ascii="仿宋_GB2312" w:eastAsia="仿宋_GB2312" w:hAnsi="仿宋_GB2312" w:cs="仿宋_GB2312" w:hint="eastAsia"/>
        </w:rPr>
        <w:t>分；</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（三）招标代理机构从业人员在招标代理工作方面获得国家、省、市（地）级监管部门或行业协会表彰的，每人次分别对所属单位加</w:t>
      </w:r>
      <w:r>
        <w:rPr>
          <w:rFonts w:ascii="仿宋_GB2312" w:eastAsia="仿宋_GB2312" w:hAnsi="仿宋_GB2312" w:cs="仿宋_GB2312"/>
        </w:rPr>
        <w:t>2</w:t>
      </w:r>
      <w:r>
        <w:rPr>
          <w:rFonts w:ascii="仿宋_GB2312" w:eastAsia="仿宋_GB2312" w:hAnsi="仿宋_GB2312" w:cs="仿宋_GB2312" w:hint="eastAsia"/>
        </w:rPr>
        <w:t>分、</w:t>
      </w:r>
      <w:r>
        <w:rPr>
          <w:rFonts w:ascii="仿宋_GB2312" w:eastAsia="仿宋_GB2312" w:hAnsi="仿宋_GB2312" w:cs="仿宋_GB2312"/>
        </w:rPr>
        <w:t>1</w:t>
      </w:r>
      <w:r>
        <w:rPr>
          <w:rFonts w:ascii="仿宋_GB2312" w:eastAsia="仿宋_GB2312" w:hAnsi="仿宋_GB2312" w:cs="仿宋_GB2312" w:hint="eastAsia"/>
        </w:rPr>
        <w:t>分、</w:t>
      </w:r>
      <w:r>
        <w:rPr>
          <w:rFonts w:ascii="仿宋_GB2312" w:eastAsia="仿宋_GB2312" w:hAnsi="仿宋_GB2312" w:cs="仿宋_GB2312"/>
        </w:rPr>
        <w:t>0.5</w:t>
      </w:r>
      <w:r>
        <w:rPr>
          <w:rFonts w:ascii="仿宋_GB2312" w:eastAsia="仿宋_GB2312" w:hAnsi="仿宋_GB2312" w:cs="仿宋_GB2312" w:hint="eastAsia"/>
        </w:rPr>
        <w:t>分；</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（四）主动向市、县监管部门反映招投标活动中的违法违规线索并经核实属实的，每件次加</w:t>
      </w:r>
      <w:r>
        <w:rPr>
          <w:rFonts w:ascii="仿宋_GB2312" w:eastAsia="仿宋_GB2312" w:hAnsi="仿宋_GB2312" w:cs="仿宋_GB2312"/>
        </w:rPr>
        <w:t>2</w:t>
      </w:r>
      <w:r>
        <w:rPr>
          <w:rFonts w:ascii="仿宋_GB2312" w:eastAsia="仿宋_GB2312" w:hAnsi="仿宋_GB2312" w:cs="仿宋_GB2312" w:hint="eastAsia"/>
        </w:rPr>
        <w:t>分；</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（五）积极献言建策，主动向随州市公共资源交易监督管理局或随州市公共资源交易中心书面提出优化招投标营商环境合理化意见建议并被采纳的，每件次加</w:t>
      </w:r>
      <w:r>
        <w:rPr>
          <w:rFonts w:ascii="仿宋_GB2312" w:eastAsia="仿宋_GB2312" w:hAnsi="仿宋_GB2312" w:cs="仿宋_GB2312"/>
        </w:rPr>
        <w:t>1</w:t>
      </w:r>
      <w:r>
        <w:rPr>
          <w:rFonts w:ascii="仿宋_GB2312" w:eastAsia="仿宋_GB2312" w:hAnsi="仿宋_GB2312" w:cs="仿宋_GB2312" w:hint="eastAsia"/>
        </w:rPr>
        <w:t>分。</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优良信用加分由市公共资源交易监督管理局认定。</w:t>
      </w:r>
    </w:p>
    <w:p w:rsidR="00B63224" w:rsidRDefault="00B63224">
      <w:pPr>
        <w:snapToGrid w:val="0"/>
        <w:spacing w:line="600" w:lineRule="exact"/>
        <w:ind w:firstLine="640"/>
        <w:rPr>
          <w:rFonts w:ascii="仿宋_GB2312" w:eastAsia="仿宋_GB2312" w:hAnsi="仿宋_GB2312" w:cs="Times New Roman"/>
        </w:rPr>
      </w:pPr>
      <w:r>
        <w:rPr>
          <w:rFonts w:ascii="黑体" w:eastAsia="黑体" w:hAnsi="黑体" w:cs="黑体" w:hint="eastAsia"/>
        </w:rPr>
        <w:t>第十四条</w:t>
      </w:r>
      <w:r>
        <w:rPr>
          <w:rFonts w:ascii="黑体" w:eastAsia="黑体" w:hAnsi="黑体" w:cs="黑体"/>
        </w:rPr>
        <w:t xml:space="preserve">  </w:t>
      </w:r>
      <w:r>
        <w:rPr>
          <w:rFonts w:ascii="仿宋_GB2312" w:eastAsia="仿宋_GB2312" w:hAnsi="仿宋_GB2312" w:cs="仿宋_GB2312" w:hint="eastAsia"/>
        </w:rPr>
        <w:t>不良信用分采取扣分制，不设分数限制。记分方法按照《湖北省公共资源招标投标违法违规行为记录量化管理办法》的规定，每个一般违法违规行为扣</w:t>
      </w:r>
      <w:r>
        <w:rPr>
          <w:rFonts w:ascii="仿宋_GB2312" w:eastAsia="仿宋_GB2312" w:hAnsi="仿宋_GB2312" w:cs="仿宋_GB2312"/>
        </w:rPr>
        <w:t>1</w:t>
      </w:r>
      <w:r>
        <w:rPr>
          <w:rFonts w:ascii="仿宋_GB2312" w:eastAsia="仿宋_GB2312" w:hAnsi="仿宋_GB2312" w:cs="仿宋_GB2312" w:hint="eastAsia"/>
        </w:rPr>
        <w:t>分，每个较重违法违规行为扣</w:t>
      </w:r>
      <w:r>
        <w:rPr>
          <w:rFonts w:ascii="仿宋_GB2312" w:eastAsia="仿宋_GB2312" w:hAnsi="仿宋_GB2312" w:cs="仿宋_GB2312"/>
        </w:rPr>
        <w:t>4</w:t>
      </w:r>
      <w:r>
        <w:rPr>
          <w:rFonts w:ascii="仿宋_GB2312" w:eastAsia="仿宋_GB2312" w:hAnsi="仿宋_GB2312" w:cs="仿宋_GB2312" w:hint="eastAsia"/>
        </w:rPr>
        <w:t>分，每个严重违法违规行为扣</w:t>
      </w:r>
      <w:r>
        <w:rPr>
          <w:rFonts w:ascii="仿宋_GB2312" w:eastAsia="仿宋_GB2312" w:hAnsi="仿宋_GB2312" w:cs="仿宋_GB2312"/>
        </w:rPr>
        <w:t>8</w:t>
      </w:r>
      <w:r>
        <w:rPr>
          <w:rFonts w:ascii="仿宋_GB2312" w:eastAsia="仿宋_GB2312" w:hAnsi="仿宋_GB2312" w:cs="仿宋_GB2312" w:hint="eastAsia"/>
        </w:rPr>
        <w:t>分，每个特别严重违法违规行为扣</w:t>
      </w:r>
      <w:r>
        <w:rPr>
          <w:rFonts w:ascii="仿宋_GB2312" w:eastAsia="仿宋_GB2312" w:hAnsi="仿宋_GB2312" w:cs="仿宋_GB2312"/>
        </w:rPr>
        <w:t>12</w:t>
      </w:r>
      <w:r>
        <w:rPr>
          <w:rFonts w:ascii="仿宋_GB2312" w:eastAsia="仿宋_GB2312" w:hAnsi="仿宋_GB2312" w:cs="仿宋_GB2312" w:hint="eastAsia"/>
        </w:rPr>
        <w:t>分，扣分周期同量化周期。一次性或累计量化分值达</w:t>
      </w:r>
      <w:r>
        <w:rPr>
          <w:rFonts w:ascii="仿宋_GB2312" w:eastAsia="仿宋_GB2312" w:hAnsi="仿宋_GB2312" w:cs="仿宋_GB2312"/>
        </w:rPr>
        <w:t>12</w:t>
      </w:r>
      <w:r>
        <w:rPr>
          <w:rFonts w:ascii="仿宋_GB2312" w:eastAsia="仿宋_GB2312" w:hAnsi="仿宋_GB2312" w:cs="仿宋_GB2312" w:hint="eastAsia"/>
        </w:rPr>
        <w:t>分及以上时，该市场主体将被湖北省公共资源招标投标违法违规行为记录量化管理电子系统自动列入“公共资源招标投标重点监管对象”。</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不良信用扣分由市公共资源交易监督管理局实施，实施扣分前应向招标代理机构发出《随州市招标代理机构信用评价扣分通知书》（附件</w:t>
      </w:r>
      <w:r>
        <w:rPr>
          <w:rFonts w:ascii="仿宋_GB2312" w:eastAsia="仿宋_GB2312" w:hAnsi="仿宋_GB2312" w:cs="仿宋_GB2312"/>
        </w:rPr>
        <w:t>6</w:t>
      </w:r>
      <w:r>
        <w:rPr>
          <w:rFonts w:ascii="仿宋_GB2312" w:eastAsia="仿宋_GB2312" w:hAnsi="仿宋_GB2312" w:cs="仿宋_GB2312" w:hint="eastAsia"/>
        </w:rPr>
        <w:t>）。</w:t>
      </w:r>
    </w:p>
    <w:p w:rsidR="00B63224" w:rsidRDefault="00B63224">
      <w:pPr>
        <w:snapToGrid w:val="0"/>
        <w:spacing w:line="600" w:lineRule="exact"/>
        <w:ind w:firstLine="640"/>
        <w:rPr>
          <w:rFonts w:ascii="仿宋_GB2312" w:eastAsia="仿宋_GB2312" w:hAnsi="仿宋_GB2312" w:cs="Times New Roman"/>
        </w:rPr>
      </w:pPr>
      <w:r>
        <w:rPr>
          <w:rFonts w:ascii="黑体" w:eastAsia="黑体" w:hAnsi="黑体" w:cs="黑体" w:hint="eastAsia"/>
        </w:rPr>
        <w:t>第十五条</w:t>
      </w:r>
      <w:r>
        <w:rPr>
          <w:rFonts w:ascii="黑体" w:eastAsia="黑体" w:hAnsi="黑体" w:cs="黑体"/>
        </w:rPr>
        <w:t xml:space="preserve">  </w:t>
      </w:r>
      <w:r>
        <w:rPr>
          <w:rFonts w:ascii="仿宋_GB2312" w:eastAsia="仿宋_GB2312" w:hAnsi="仿宋_GB2312" w:cs="仿宋_GB2312" w:hint="eastAsia"/>
        </w:rPr>
        <w:t>招标代理机构被县级以上监管部门限制从事招投标代理活动的，限制期内其信用评价分值为</w:t>
      </w:r>
      <w:r>
        <w:rPr>
          <w:rFonts w:ascii="仿宋_GB2312" w:eastAsia="仿宋_GB2312" w:hAnsi="仿宋_GB2312" w:cs="仿宋_GB2312"/>
        </w:rPr>
        <w:t>0</w:t>
      </w:r>
      <w:r>
        <w:rPr>
          <w:rFonts w:ascii="仿宋_GB2312" w:eastAsia="仿宋_GB2312" w:hAnsi="仿宋_GB2312" w:cs="仿宋_GB2312" w:hint="eastAsia"/>
        </w:rPr>
        <w:t>分，限制期满后再参与评价。</w:t>
      </w:r>
    </w:p>
    <w:p w:rsidR="00B63224" w:rsidRDefault="00B63224" w:rsidP="00281BB2">
      <w:pPr>
        <w:snapToGrid w:val="0"/>
        <w:spacing w:line="600" w:lineRule="exact"/>
        <w:ind w:firstLineChars="200" w:firstLine="31680"/>
        <w:rPr>
          <w:rFonts w:ascii="仿宋_GB2312" w:eastAsia="仿宋_GB2312" w:hAnsi="仿宋_GB2312" w:cs="Times New Roman"/>
        </w:rPr>
      </w:pPr>
      <w:r>
        <w:rPr>
          <w:rFonts w:ascii="黑体" w:eastAsia="黑体" w:hAnsi="黑体" w:cs="黑体" w:hint="eastAsia"/>
        </w:rPr>
        <w:t>第十六条</w:t>
      </w:r>
      <w:r>
        <w:rPr>
          <w:rFonts w:ascii="黑体" w:eastAsia="黑体" w:hAnsi="黑体" w:cs="黑体"/>
        </w:rPr>
        <w:t xml:space="preserve">  </w:t>
      </w:r>
      <w:r>
        <w:rPr>
          <w:rFonts w:ascii="仿宋_GB2312" w:eastAsia="仿宋_GB2312" w:hAnsi="仿宋_GB2312" w:cs="仿宋_GB2312" w:hint="eastAsia"/>
        </w:rPr>
        <w:t>各级公共资源交易监督管理局应于每个评价周期期满后</w:t>
      </w:r>
      <w:r>
        <w:rPr>
          <w:rFonts w:ascii="仿宋_GB2312" w:eastAsia="仿宋_GB2312" w:hAnsi="仿宋_GB2312" w:cs="仿宋_GB2312"/>
        </w:rPr>
        <w:t>15</w:t>
      </w:r>
      <w:r>
        <w:rPr>
          <w:rFonts w:ascii="仿宋_GB2312" w:eastAsia="仿宋_GB2312" w:hAnsi="仿宋_GB2312" w:cs="仿宋_GB2312" w:hint="eastAsia"/>
        </w:rPr>
        <w:t>日内，汇总招标代理机构信用评价公示表（附件</w:t>
      </w:r>
      <w:r>
        <w:rPr>
          <w:rFonts w:ascii="仿宋_GB2312" w:eastAsia="仿宋_GB2312" w:hAnsi="仿宋_GB2312" w:cs="仿宋_GB2312"/>
        </w:rPr>
        <w:t>7</w:t>
      </w:r>
      <w:r>
        <w:rPr>
          <w:rFonts w:ascii="仿宋_GB2312" w:eastAsia="仿宋_GB2312" w:hAnsi="仿宋_GB2312" w:cs="仿宋_GB2312" w:hint="eastAsia"/>
        </w:rPr>
        <w:t>），对评价结果进行公示。</w:t>
      </w:r>
    </w:p>
    <w:p w:rsidR="00B63224" w:rsidRDefault="00B63224" w:rsidP="00526C0F">
      <w:pPr>
        <w:snapToGrid w:val="0"/>
        <w:spacing w:beforeLines="50" w:afterLines="50" w:line="600" w:lineRule="exact"/>
        <w:jc w:val="center"/>
        <w:rPr>
          <w:rFonts w:ascii="黑体" w:eastAsia="黑体" w:hAnsi="黑体" w:cs="Times New Roman"/>
        </w:rPr>
      </w:pPr>
      <w:r>
        <w:rPr>
          <w:rFonts w:ascii="黑体" w:eastAsia="黑体" w:hAnsi="黑体" w:cs="黑体" w:hint="eastAsia"/>
        </w:rPr>
        <w:t>第四章</w:t>
      </w:r>
      <w:r>
        <w:rPr>
          <w:rFonts w:ascii="黑体" w:eastAsia="黑体" w:hAnsi="黑体" w:cs="黑体"/>
        </w:rPr>
        <w:t xml:space="preserve">  </w:t>
      </w:r>
      <w:r>
        <w:rPr>
          <w:rFonts w:ascii="黑体" w:eastAsia="黑体" w:hAnsi="黑体" w:cs="黑体" w:hint="eastAsia"/>
        </w:rPr>
        <w:t>异议处理与结果运用</w:t>
      </w:r>
    </w:p>
    <w:p w:rsidR="00B63224" w:rsidRDefault="00B63224">
      <w:pPr>
        <w:snapToGrid w:val="0"/>
        <w:spacing w:line="600" w:lineRule="exact"/>
        <w:ind w:firstLine="640"/>
        <w:rPr>
          <w:rFonts w:ascii="仿宋_GB2312" w:eastAsia="仿宋_GB2312" w:hAnsi="仿宋_GB2312" w:cs="Times New Roman"/>
        </w:rPr>
      </w:pPr>
      <w:r>
        <w:rPr>
          <w:rFonts w:ascii="黑体" w:eastAsia="黑体" w:hAnsi="黑体" w:cs="黑体" w:hint="eastAsia"/>
        </w:rPr>
        <w:t>第十七条</w:t>
      </w:r>
      <w:r>
        <w:rPr>
          <w:rFonts w:ascii="黑体" w:eastAsia="黑体" w:hAnsi="黑体" w:cs="黑体"/>
        </w:rPr>
        <w:t xml:space="preserve">  </w:t>
      </w:r>
      <w:r>
        <w:rPr>
          <w:rFonts w:ascii="仿宋_GB2312" w:eastAsia="仿宋_GB2312" w:hAnsi="仿宋_GB2312" w:cs="仿宋_GB2312" w:hint="eastAsia"/>
        </w:rPr>
        <w:t>招标代理机构对信用评价结果有异议的，应当在本周期评价结果公示后三个工作日内向市公共资源交易监督管理局提出书面申诉，市公共资源交易监督管理局在五个工作日内作出答复。</w:t>
      </w:r>
    </w:p>
    <w:p w:rsidR="00B63224" w:rsidRDefault="00B63224">
      <w:pPr>
        <w:snapToGrid w:val="0"/>
        <w:spacing w:line="600" w:lineRule="exact"/>
        <w:ind w:firstLine="640"/>
        <w:rPr>
          <w:rFonts w:ascii="仿宋_GB2312" w:eastAsia="仿宋_GB2312" w:hAnsi="仿宋_GB2312" w:cs="Times New Roman"/>
        </w:rPr>
      </w:pPr>
      <w:r>
        <w:rPr>
          <w:rFonts w:ascii="黑体" w:eastAsia="黑体" w:hAnsi="黑体" w:cs="黑体" w:hint="eastAsia"/>
        </w:rPr>
        <w:t>第十八条</w:t>
      </w:r>
      <w:r>
        <w:rPr>
          <w:rFonts w:ascii="黑体" w:eastAsia="黑体" w:hAnsi="黑体" w:cs="黑体"/>
        </w:rPr>
        <w:t xml:space="preserve">  </w:t>
      </w:r>
      <w:r>
        <w:rPr>
          <w:rFonts w:ascii="仿宋_GB2312" w:eastAsia="仿宋_GB2312" w:hAnsi="仿宋_GB2312" w:cs="仿宋_GB2312" w:hint="eastAsia"/>
        </w:rPr>
        <w:t>公共资源交易综合监督管理机构和有关行政监督部门应将招标代理机构信用评价结果作为日常监管重要参考，对不同评价结果的招标代理机构实行差异化管理：</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（一）在评价周期内评价得分在</w:t>
      </w:r>
      <w:r>
        <w:rPr>
          <w:rFonts w:ascii="仿宋_GB2312" w:eastAsia="仿宋_GB2312" w:hAnsi="仿宋_GB2312" w:cs="仿宋_GB2312"/>
        </w:rPr>
        <w:t>100</w:t>
      </w:r>
      <w:r>
        <w:rPr>
          <w:rFonts w:ascii="仿宋_GB2312" w:eastAsia="仿宋_GB2312" w:hAnsi="仿宋_GB2312" w:cs="仿宋_GB2312" w:hint="eastAsia"/>
        </w:rPr>
        <w:t>分（含）以上且无不良行为扣分情况的，在下一评价周期加</w:t>
      </w:r>
      <w:r>
        <w:rPr>
          <w:rFonts w:ascii="仿宋_GB2312" w:eastAsia="仿宋_GB2312" w:hAnsi="仿宋_GB2312" w:cs="仿宋_GB2312"/>
        </w:rPr>
        <w:t>3</w:t>
      </w:r>
      <w:r>
        <w:rPr>
          <w:rFonts w:ascii="仿宋_GB2312" w:eastAsia="仿宋_GB2312" w:hAnsi="仿宋_GB2312" w:cs="仿宋_GB2312" w:hint="eastAsia"/>
        </w:rPr>
        <w:t>分，并在评先评优时优先推荐；</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（二）政府投资项目业主单位选择招标代理机构时应将信用评价结果作为重要参考依据，优先选择信用评价得分排名前</w:t>
      </w:r>
      <w:r>
        <w:rPr>
          <w:rFonts w:ascii="仿宋_GB2312" w:eastAsia="仿宋_GB2312" w:hAnsi="仿宋_GB2312" w:cs="仿宋_GB2312"/>
        </w:rPr>
        <w:t>20%</w:t>
      </w:r>
      <w:r>
        <w:rPr>
          <w:rFonts w:ascii="仿宋_GB2312" w:eastAsia="仿宋_GB2312" w:hAnsi="仿宋_GB2312" w:cs="仿宋_GB2312" w:hint="eastAsia"/>
        </w:rPr>
        <w:t>（含）且无不良行为的代理机构。采取遴选方式确定招标代理机构的，应将信用评价结果作为投标、评标、定标的重要因素；</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（三）对信用评价得分在</w:t>
      </w:r>
      <w:r>
        <w:rPr>
          <w:rFonts w:ascii="仿宋_GB2312" w:eastAsia="仿宋_GB2312" w:hAnsi="仿宋_GB2312" w:cs="仿宋_GB2312"/>
        </w:rPr>
        <w:t>60</w:t>
      </w:r>
      <w:r>
        <w:rPr>
          <w:rFonts w:ascii="仿宋_GB2312" w:eastAsia="仿宋_GB2312" w:hAnsi="仿宋_GB2312" w:cs="仿宋_GB2312" w:hint="eastAsia"/>
        </w:rPr>
        <w:t>分以下的招标代理机构，将作为日常监管重点检查对象，加大抽查检查频率；政府投资项目业主单位应慎重选择此类招标代理机构。一年内两次（含）以上评价得分在</w:t>
      </w:r>
      <w:r>
        <w:rPr>
          <w:rFonts w:ascii="仿宋_GB2312" w:eastAsia="仿宋_GB2312" w:hAnsi="仿宋_GB2312" w:cs="仿宋_GB2312"/>
        </w:rPr>
        <w:t>60</w:t>
      </w:r>
      <w:r>
        <w:rPr>
          <w:rFonts w:ascii="仿宋_GB2312" w:eastAsia="仿宋_GB2312" w:hAnsi="仿宋_GB2312" w:cs="仿宋_GB2312" w:hint="eastAsia"/>
        </w:rPr>
        <w:t>分以下的，由综合监督管理机构开展警示约谈，存在违法违规问题的，依法从严处理；政府投资项目业主单位不应选择此类招标代理机构。</w:t>
      </w:r>
    </w:p>
    <w:p w:rsidR="00B63224" w:rsidRDefault="00B63224" w:rsidP="00526C0F">
      <w:pPr>
        <w:snapToGrid w:val="0"/>
        <w:spacing w:beforeLines="50" w:afterLines="50" w:line="600" w:lineRule="exact"/>
        <w:jc w:val="center"/>
        <w:rPr>
          <w:rFonts w:ascii="黑体" w:eastAsia="黑体" w:hAnsi="黑体" w:cs="Times New Roman"/>
        </w:rPr>
      </w:pPr>
      <w:r>
        <w:rPr>
          <w:rFonts w:ascii="黑体" w:eastAsia="黑体" w:hAnsi="黑体" w:cs="黑体" w:hint="eastAsia"/>
        </w:rPr>
        <w:t>第五章</w:t>
      </w:r>
      <w:r>
        <w:rPr>
          <w:rFonts w:ascii="黑体" w:eastAsia="黑体" w:hAnsi="黑体" w:cs="黑体"/>
        </w:rPr>
        <w:t xml:space="preserve">  </w:t>
      </w:r>
      <w:r>
        <w:rPr>
          <w:rFonts w:ascii="黑体" w:eastAsia="黑体" w:hAnsi="黑体" w:cs="黑体" w:hint="eastAsia"/>
        </w:rPr>
        <w:t>附</w:t>
      </w:r>
      <w:r>
        <w:rPr>
          <w:rFonts w:ascii="黑体" w:eastAsia="黑体" w:hAnsi="黑体" w:cs="黑体"/>
        </w:rPr>
        <w:t xml:space="preserve">  </w:t>
      </w:r>
      <w:r>
        <w:rPr>
          <w:rFonts w:ascii="黑体" w:eastAsia="黑体" w:hAnsi="黑体" w:cs="黑体" w:hint="eastAsia"/>
        </w:rPr>
        <w:t>则</w:t>
      </w:r>
    </w:p>
    <w:p w:rsidR="00B63224" w:rsidRDefault="00B63224">
      <w:pPr>
        <w:snapToGrid w:val="0"/>
        <w:spacing w:line="600" w:lineRule="exact"/>
        <w:ind w:firstLine="640"/>
        <w:rPr>
          <w:rFonts w:ascii="仿宋_GB2312" w:eastAsia="仿宋_GB2312" w:hAnsi="仿宋_GB2312" w:cs="Times New Roman"/>
        </w:rPr>
      </w:pPr>
      <w:r>
        <w:rPr>
          <w:rFonts w:ascii="黑体" w:eastAsia="黑体" w:hAnsi="黑体" w:cs="黑体" w:hint="eastAsia"/>
        </w:rPr>
        <w:t>第十九条</w:t>
      </w:r>
      <w:r>
        <w:rPr>
          <w:rFonts w:ascii="黑体" w:eastAsia="黑体" w:hAnsi="黑体" w:cs="黑体"/>
        </w:rPr>
        <w:t xml:space="preserve">  </w:t>
      </w:r>
      <w:r>
        <w:rPr>
          <w:rFonts w:ascii="仿宋_GB2312" w:eastAsia="仿宋_GB2312" w:hAnsi="仿宋_GB2312" w:cs="仿宋_GB2312" w:hint="eastAsia"/>
        </w:rPr>
        <w:t>招标代理机构存在隐瞒情况、提供虚假材料或者以欺骗、贿赂等不正当手段获得信用评价评分的，经查实后，从重严肃处理。</w:t>
      </w:r>
    </w:p>
    <w:p w:rsidR="00B63224" w:rsidRDefault="00B63224">
      <w:pPr>
        <w:snapToGrid w:val="0"/>
        <w:spacing w:line="600" w:lineRule="exact"/>
        <w:ind w:firstLine="640"/>
        <w:rPr>
          <w:rFonts w:ascii="仿宋_GB2312" w:eastAsia="仿宋_GB2312" w:hAnsi="仿宋_GB2312" w:cs="Times New Roman"/>
        </w:rPr>
      </w:pPr>
      <w:r>
        <w:rPr>
          <w:rFonts w:ascii="仿宋_GB2312" w:eastAsia="仿宋_GB2312" w:hAnsi="仿宋_GB2312" w:cs="仿宋_GB2312" w:hint="eastAsia"/>
        </w:rPr>
        <w:t>负责招标代理机构信用评价的工作人员，应当依据本办法严格、审慎开展工作，对不履行或不正确履行职责，或为谋取不当利益，隐瞒事实，造成严重后果和影响的，依纪依法追究党纪政纪责任。</w:t>
      </w:r>
    </w:p>
    <w:p w:rsidR="00B63224" w:rsidRDefault="00B63224">
      <w:pPr>
        <w:snapToGrid w:val="0"/>
        <w:spacing w:line="600" w:lineRule="exact"/>
        <w:ind w:firstLine="640"/>
        <w:rPr>
          <w:rFonts w:ascii="仿宋_GB2312" w:eastAsia="仿宋_GB2312" w:hAnsi="仿宋_GB2312" w:cs="Times New Roman"/>
        </w:rPr>
      </w:pPr>
      <w:r>
        <w:rPr>
          <w:rFonts w:ascii="黑体" w:eastAsia="黑体" w:hAnsi="黑体" w:cs="黑体" w:hint="eastAsia"/>
        </w:rPr>
        <w:t>第二十条</w:t>
      </w:r>
      <w:r>
        <w:rPr>
          <w:rFonts w:ascii="黑体" w:eastAsia="黑体" w:hAnsi="黑体" w:cs="黑体"/>
        </w:rPr>
        <w:t xml:space="preserve">  </w:t>
      </w:r>
      <w:r>
        <w:rPr>
          <w:rFonts w:ascii="仿宋_GB2312" w:eastAsia="仿宋_GB2312" w:hAnsi="仿宋_GB2312" w:cs="仿宋_GB2312" w:hint="eastAsia"/>
        </w:rPr>
        <w:t>本办法由随州市公共资源交易监督管理局负责解释。</w:t>
      </w:r>
    </w:p>
    <w:p w:rsidR="00B63224" w:rsidRDefault="00B63224">
      <w:pPr>
        <w:snapToGrid w:val="0"/>
        <w:spacing w:line="600" w:lineRule="exact"/>
        <w:ind w:firstLine="640"/>
        <w:rPr>
          <w:rFonts w:ascii="仿宋_GB2312" w:eastAsia="仿宋_GB2312" w:hAnsi="仿宋_GB2312" w:cs="Times New Roman"/>
        </w:rPr>
      </w:pPr>
      <w:r>
        <w:rPr>
          <w:rFonts w:ascii="黑体" w:eastAsia="黑体" w:hAnsi="黑体" w:cs="黑体" w:hint="eastAsia"/>
        </w:rPr>
        <w:t>第二十一条</w:t>
      </w:r>
      <w:r>
        <w:rPr>
          <w:rFonts w:ascii="黑体" w:eastAsia="黑体" w:hAnsi="黑体" w:cs="黑体"/>
        </w:rPr>
        <w:t xml:space="preserve">  </w:t>
      </w:r>
      <w:r>
        <w:rPr>
          <w:rFonts w:ascii="仿宋_GB2312" w:eastAsia="仿宋_GB2312" w:hAnsi="仿宋_GB2312" w:cs="仿宋_GB2312" w:hint="eastAsia"/>
        </w:rPr>
        <w:t>本办法自印发之日起施行。</w:t>
      </w:r>
    </w:p>
    <w:p w:rsidR="00B63224" w:rsidRDefault="00B63224">
      <w:pPr>
        <w:snapToGrid w:val="0"/>
        <w:spacing w:line="600" w:lineRule="exact"/>
        <w:rPr>
          <w:rFonts w:ascii="黑体" w:eastAsia="黑体" w:hAnsi="黑体" w:cs="Times New Roman"/>
        </w:rPr>
      </w:pPr>
      <w:r>
        <w:rPr>
          <w:rFonts w:ascii="黑体" w:eastAsia="黑体" w:hAnsi="黑体" w:cs="Times New Roman"/>
        </w:rPr>
        <w:br w:type="page"/>
      </w:r>
      <w:r>
        <w:rPr>
          <w:rFonts w:ascii="黑体" w:eastAsia="黑体" w:hAnsi="黑体" w:cs="黑体" w:hint="eastAsia"/>
        </w:rPr>
        <w:t>附件</w:t>
      </w:r>
      <w:r>
        <w:rPr>
          <w:rFonts w:ascii="黑体" w:eastAsia="黑体" w:hAnsi="黑体" w:cs="黑体"/>
        </w:rPr>
        <w:t>1</w:t>
      </w:r>
    </w:p>
    <w:p w:rsidR="00B63224" w:rsidRDefault="00B63224">
      <w:pPr>
        <w:snapToGrid w:val="0"/>
        <w:spacing w:line="600" w:lineRule="exact"/>
        <w:jc w:val="center"/>
        <w:rPr>
          <w:rFonts w:ascii="方正小标宋简体" w:eastAsia="方正小标宋简体" w:hAnsi="方正小标宋_GBK" w:cs="Times New Roman"/>
          <w:sz w:val="44"/>
          <w:szCs w:val="44"/>
        </w:rPr>
      </w:pPr>
      <w:r>
        <w:rPr>
          <w:rFonts w:ascii="方正小标宋简体" w:eastAsia="方正小标宋简体" w:hAnsi="方正小标宋_GBK" w:cs="方正小标宋简体" w:hint="eastAsia"/>
          <w:sz w:val="44"/>
          <w:szCs w:val="44"/>
        </w:rPr>
        <w:t>招标代理机构基本情况记录表</w:t>
      </w:r>
    </w:p>
    <w:tbl>
      <w:tblPr>
        <w:tblW w:w="8845" w:type="dxa"/>
        <w:jc w:val="center"/>
        <w:tblLayout w:type="fixed"/>
        <w:tblLook w:val="00A0"/>
      </w:tblPr>
      <w:tblGrid>
        <w:gridCol w:w="1786"/>
        <w:gridCol w:w="2687"/>
        <w:gridCol w:w="1693"/>
        <w:gridCol w:w="2679"/>
      </w:tblGrid>
      <w:tr w:rsidR="00B63224">
        <w:trPr>
          <w:trHeight w:val="559"/>
          <w:jc w:val="center"/>
        </w:trPr>
        <w:tc>
          <w:tcPr>
            <w:tcW w:w="1786"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widowControl/>
              <w:jc w:val="center"/>
              <w:textAlignment w:val="center"/>
              <w:rPr>
                <w:rFonts w:ascii="宋体" w:cs="Times New Roman"/>
                <w:sz w:val="24"/>
                <w:szCs w:val="24"/>
              </w:rPr>
            </w:pPr>
            <w:r>
              <w:rPr>
                <w:rFonts w:ascii="宋体" w:hAnsi="宋体" w:cs="宋体"/>
                <w:kern w:val="0"/>
                <w:sz w:val="24"/>
                <w:szCs w:val="24"/>
              </w:rPr>
              <w:t>*</w:t>
            </w:r>
            <w:r>
              <w:rPr>
                <w:rFonts w:ascii="宋体" w:hAnsi="宋体" w:cs="宋体" w:hint="eastAsia"/>
                <w:kern w:val="0"/>
                <w:sz w:val="24"/>
                <w:szCs w:val="24"/>
              </w:rPr>
              <w:t>机构名称</w:t>
            </w:r>
          </w:p>
        </w:tc>
        <w:tc>
          <w:tcPr>
            <w:tcW w:w="2687" w:type="dxa"/>
            <w:tcBorders>
              <w:top w:val="single" w:sz="4" w:space="0" w:color="000000"/>
              <w:left w:val="single" w:sz="4" w:space="0" w:color="000000"/>
              <w:bottom w:val="single" w:sz="4" w:space="0" w:color="000000"/>
              <w:right w:val="single" w:sz="4" w:space="0" w:color="auto"/>
            </w:tcBorders>
            <w:noWrap/>
            <w:vAlign w:val="center"/>
          </w:tcPr>
          <w:p w:rsidR="00B63224" w:rsidRDefault="00B63224">
            <w:pPr>
              <w:jc w:val="center"/>
              <w:rPr>
                <w:rFonts w:ascii="宋体" w:cs="Times New Roman"/>
                <w:sz w:val="24"/>
                <w:szCs w:val="24"/>
              </w:rPr>
            </w:pPr>
          </w:p>
        </w:tc>
        <w:tc>
          <w:tcPr>
            <w:tcW w:w="1693" w:type="dxa"/>
            <w:tcBorders>
              <w:top w:val="single" w:sz="4" w:space="0" w:color="000000"/>
              <w:left w:val="single" w:sz="4" w:space="0" w:color="auto"/>
              <w:bottom w:val="single" w:sz="4" w:space="0" w:color="000000"/>
              <w:right w:val="single" w:sz="4" w:space="0" w:color="auto"/>
            </w:tcBorders>
            <w:noWrap/>
            <w:vAlign w:val="center"/>
          </w:tcPr>
          <w:p w:rsidR="00B63224" w:rsidRDefault="00B63224">
            <w:pPr>
              <w:jc w:val="center"/>
              <w:rPr>
                <w:rFonts w:ascii="宋体" w:cs="Times New Roman"/>
                <w:kern w:val="0"/>
                <w:sz w:val="24"/>
                <w:szCs w:val="24"/>
              </w:rPr>
            </w:pPr>
            <w:r>
              <w:rPr>
                <w:rFonts w:ascii="宋体" w:hAnsi="宋体" w:cs="宋体"/>
                <w:kern w:val="0"/>
                <w:sz w:val="24"/>
                <w:szCs w:val="24"/>
              </w:rPr>
              <w:t>*</w:t>
            </w:r>
            <w:r>
              <w:rPr>
                <w:rFonts w:ascii="宋体" w:hAnsi="宋体" w:cs="宋体" w:hint="eastAsia"/>
                <w:kern w:val="0"/>
                <w:sz w:val="24"/>
                <w:szCs w:val="24"/>
              </w:rPr>
              <w:t>统一社会</w:t>
            </w:r>
          </w:p>
          <w:p w:rsidR="00B63224" w:rsidRDefault="00B63224">
            <w:pPr>
              <w:jc w:val="center"/>
              <w:rPr>
                <w:rFonts w:ascii="宋体" w:cs="Times New Roman"/>
                <w:sz w:val="24"/>
                <w:szCs w:val="24"/>
              </w:rPr>
            </w:pPr>
            <w:r>
              <w:rPr>
                <w:rFonts w:ascii="宋体" w:hAnsi="宋体" w:cs="宋体" w:hint="eastAsia"/>
                <w:kern w:val="0"/>
                <w:sz w:val="24"/>
                <w:szCs w:val="24"/>
              </w:rPr>
              <w:t>信用代码</w:t>
            </w:r>
          </w:p>
        </w:tc>
        <w:tc>
          <w:tcPr>
            <w:tcW w:w="2679" w:type="dxa"/>
            <w:tcBorders>
              <w:top w:val="single" w:sz="4" w:space="0" w:color="000000"/>
              <w:left w:val="single" w:sz="4" w:space="0" w:color="auto"/>
              <w:bottom w:val="single" w:sz="4" w:space="0" w:color="000000"/>
              <w:right w:val="single" w:sz="4" w:space="0" w:color="000000"/>
            </w:tcBorders>
            <w:noWrap/>
            <w:vAlign w:val="center"/>
          </w:tcPr>
          <w:p w:rsidR="00B63224" w:rsidRDefault="00B63224">
            <w:pPr>
              <w:jc w:val="center"/>
              <w:rPr>
                <w:rFonts w:ascii="宋体" w:cs="Times New Roman"/>
                <w:sz w:val="24"/>
                <w:szCs w:val="24"/>
              </w:rPr>
            </w:pPr>
          </w:p>
        </w:tc>
      </w:tr>
      <w:tr w:rsidR="00B63224">
        <w:trPr>
          <w:trHeight w:val="559"/>
          <w:jc w:val="center"/>
        </w:trPr>
        <w:tc>
          <w:tcPr>
            <w:tcW w:w="1786" w:type="dxa"/>
            <w:tcBorders>
              <w:top w:val="nil"/>
              <w:left w:val="single" w:sz="4" w:space="0" w:color="000000"/>
              <w:bottom w:val="single" w:sz="4" w:space="0" w:color="000000"/>
              <w:right w:val="nil"/>
            </w:tcBorders>
            <w:noWrap/>
            <w:vAlign w:val="center"/>
          </w:tcPr>
          <w:p w:rsidR="00B63224" w:rsidRDefault="00B63224">
            <w:pPr>
              <w:widowControl/>
              <w:jc w:val="center"/>
              <w:textAlignment w:val="center"/>
              <w:rPr>
                <w:rFonts w:ascii="宋体" w:cs="Times New Roman"/>
                <w:sz w:val="24"/>
                <w:szCs w:val="24"/>
              </w:rPr>
            </w:pPr>
            <w:r>
              <w:rPr>
                <w:rFonts w:ascii="宋体" w:hAnsi="宋体" w:cs="宋体"/>
                <w:kern w:val="0"/>
                <w:sz w:val="24"/>
                <w:szCs w:val="24"/>
              </w:rPr>
              <w:t>*</w:t>
            </w:r>
            <w:r>
              <w:rPr>
                <w:rFonts w:ascii="宋体" w:hAnsi="宋体" w:cs="宋体" w:hint="eastAsia"/>
                <w:kern w:val="0"/>
                <w:sz w:val="24"/>
                <w:szCs w:val="24"/>
              </w:rPr>
              <w:t>注册地址</w:t>
            </w:r>
          </w:p>
        </w:tc>
        <w:tc>
          <w:tcPr>
            <w:tcW w:w="2687" w:type="dxa"/>
            <w:tcBorders>
              <w:top w:val="single" w:sz="4" w:space="0" w:color="000000"/>
              <w:left w:val="single" w:sz="4" w:space="0" w:color="000000"/>
              <w:bottom w:val="single" w:sz="4" w:space="0" w:color="000000"/>
              <w:right w:val="single" w:sz="4" w:space="0" w:color="auto"/>
            </w:tcBorders>
            <w:noWrap/>
            <w:vAlign w:val="center"/>
          </w:tcPr>
          <w:p w:rsidR="00B63224" w:rsidRDefault="00B63224">
            <w:pPr>
              <w:jc w:val="center"/>
              <w:rPr>
                <w:rFonts w:ascii="宋体" w:cs="Times New Roman"/>
                <w:sz w:val="24"/>
                <w:szCs w:val="24"/>
              </w:rPr>
            </w:pPr>
          </w:p>
        </w:tc>
        <w:tc>
          <w:tcPr>
            <w:tcW w:w="1693" w:type="dxa"/>
            <w:tcBorders>
              <w:top w:val="single" w:sz="4" w:space="0" w:color="000000"/>
              <w:left w:val="single" w:sz="4" w:space="0" w:color="auto"/>
              <w:bottom w:val="single" w:sz="4" w:space="0" w:color="000000"/>
              <w:right w:val="single" w:sz="4" w:space="0" w:color="auto"/>
            </w:tcBorders>
            <w:noWrap/>
            <w:vAlign w:val="center"/>
          </w:tcPr>
          <w:p w:rsidR="00B63224" w:rsidRDefault="00B63224">
            <w:pPr>
              <w:jc w:val="center"/>
              <w:rPr>
                <w:rFonts w:ascii="宋体" w:cs="Times New Roman"/>
                <w:sz w:val="24"/>
                <w:szCs w:val="24"/>
              </w:rPr>
            </w:pPr>
            <w:r>
              <w:rPr>
                <w:rFonts w:ascii="宋体" w:hAnsi="宋体" w:cs="宋体"/>
                <w:kern w:val="0"/>
                <w:sz w:val="24"/>
                <w:szCs w:val="24"/>
              </w:rPr>
              <w:t>*</w:t>
            </w:r>
            <w:r>
              <w:rPr>
                <w:rFonts w:ascii="宋体" w:hAnsi="宋体" w:cs="宋体" w:hint="eastAsia"/>
                <w:kern w:val="0"/>
                <w:sz w:val="24"/>
                <w:szCs w:val="24"/>
              </w:rPr>
              <w:t>机构网址</w:t>
            </w:r>
          </w:p>
        </w:tc>
        <w:tc>
          <w:tcPr>
            <w:tcW w:w="2679" w:type="dxa"/>
            <w:tcBorders>
              <w:top w:val="single" w:sz="4" w:space="0" w:color="000000"/>
              <w:left w:val="single" w:sz="4" w:space="0" w:color="auto"/>
              <w:bottom w:val="single" w:sz="4" w:space="0" w:color="000000"/>
              <w:right w:val="single" w:sz="4" w:space="0" w:color="000000"/>
            </w:tcBorders>
            <w:noWrap/>
            <w:vAlign w:val="center"/>
          </w:tcPr>
          <w:p w:rsidR="00B63224" w:rsidRDefault="00B63224">
            <w:pPr>
              <w:jc w:val="center"/>
              <w:rPr>
                <w:rFonts w:ascii="宋体" w:cs="Times New Roman"/>
                <w:sz w:val="24"/>
                <w:szCs w:val="24"/>
              </w:rPr>
            </w:pPr>
          </w:p>
        </w:tc>
      </w:tr>
      <w:tr w:rsidR="00B63224">
        <w:trPr>
          <w:trHeight w:val="559"/>
          <w:jc w:val="center"/>
        </w:trPr>
        <w:tc>
          <w:tcPr>
            <w:tcW w:w="1786"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widowControl/>
              <w:jc w:val="center"/>
              <w:textAlignment w:val="center"/>
              <w:rPr>
                <w:rFonts w:ascii="宋体" w:cs="Times New Roman"/>
                <w:sz w:val="24"/>
                <w:szCs w:val="24"/>
              </w:rPr>
            </w:pPr>
            <w:r>
              <w:rPr>
                <w:rFonts w:ascii="宋体" w:hAnsi="宋体" w:cs="宋体"/>
                <w:kern w:val="0"/>
                <w:sz w:val="24"/>
                <w:szCs w:val="24"/>
              </w:rPr>
              <w:t>*</w:t>
            </w:r>
            <w:r>
              <w:rPr>
                <w:rFonts w:ascii="宋体" w:hAnsi="宋体" w:cs="宋体" w:hint="eastAsia"/>
                <w:kern w:val="0"/>
                <w:sz w:val="24"/>
                <w:szCs w:val="24"/>
              </w:rPr>
              <w:t>联系人</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jc w:val="center"/>
              <w:rPr>
                <w:rFonts w:ascii="宋体" w:cs="Times New Roman"/>
                <w:sz w:val="24"/>
                <w:szCs w:val="24"/>
              </w:rPr>
            </w:pPr>
          </w:p>
        </w:tc>
        <w:tc>
          <w:tcPr>
            <w:tcW w:w="1693"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widowControl/>
              <w:jc w:val="center"/>
              <w:textAlignment w:val="center"/>
              <w:rPr>
                <w:rFonts w:ascii="宋体" w:cs="Times New Roman"/>
                <w:sz w:val="24"/>
                <w:szCs w:val="24"/>
              </w:rPr>
            </w:pPr>
            <w:r>
              <w:rPr>
                <w:rFonts w:ascii="宋体" w:hAnsi="宋体" w:cs="宋体"/>
                <w:kern w:val="0"/>
                <w:sz w:val="24"/>
                <w:szCs w:val="24"/>
              </w:rPr>
              <w:t>*</w:t>
            </w:r>
            <w:r>
              <w:rPr>
                <w:rFonts w:ascii="宋体" w:hAnsi="宋体" w:cs="宋体" w:hint="eastAsia"/>
                <w:kern w:val="0"/>
                <w:sz w:val="24"/>
                <w:szCs w:val="24"/>
              </w:rPr>
              <w:t>联系电话</w:t>
            </w:r>
          </w:p>
        </w:tc>
        <w:tc>
          <w:tcPr>
            <w:tcW w:w="2679"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jc w:val="center"/>
              <w:rPr>
                <w:rFonts w:ascii="宋体" w:cs="Times New Roman"/>
                <w:sz w:val="24"/>
                <w:szCs w:val="24"/>
              </w:rPr>
            </w:pPr>
          </w:p>
        </w:tc>
      </w:tr>
      <w:tr w:rsidR="00B63224">
        <w:trPr>
          <w:trHeight w:val="559"/>
          <w:jc w:val="center"/>
        </w:trPr>
        <w:tc>
          <w:tcPr>
            <w:tcW w:w="1786"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widowControl/>
              <w:jc w:val="center"/>
              <w:textAlignment w:val="center"/>
              <w:rPr>
                <w:rFonts w:ascii="宋体" w:cs="Times New Roman"/>
                <w:kern w:val="0"/>
                <w:sz w:val="24"/>
                <w:szCs w:val="24"/>
              </w:rPr>
            </w:pPr>
            <w:r>
              <w:rPr>
                <w:rFonts w:ascii="宋体" w:hAnsi="宋体" w:cs="宋体"/>
                <w:kern w:val="0"/>
                <w:sz w:val="24"/>
                <w:szCs w:val="24"/>
              </w:rPr>
              <w:t>*</w:t>
            </w:r>
            <w:r>
              <w:rPr>
                <w:rFonts w:ascii="宋体" w:hAnsi="宋体" w:cs="宋体" w:hint="eastAsia"/>
                <w:kern w:val="0"/>
                <w:sz w:val="24"/>
                <w:szCs w:val="24"/>
              </w:rPr>
              <w:t>法定代表人</w:t>
            </w:r>
          </w:p>
          <w:p w:rsidR="00B63224" w:rsidRDefault="00B63224">
            <w:pPr>
              <w:widowControl/>
              <w:jc w:val="center"/>
              <w:textAlignment w:val="center"/>
              <w:rPr>
                <w:rFonts w:ascii="宋体" w:cs="Times New Roman"/>
                <w:sz w:val="24"/>
                <w:szCs w:val="24"/>
              </w:rPr>
            </w:pPr>
            <w:r>
              <w:rPr>
                <w:rFonts w:ascii="宋体" w:hAnsi="宋体" w:cs="宋体" w:hint="eastAsia"/>
                <w:kern w:val="0"/>
                <w:sz w:val="24"/>
                <w:szCs w:val="24"/>
              </w:rPr>
              <w:t>姓名</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jc w:val="center"/>
              <w:rPr>
                <w:rFonts w:ascii="宋体" w:cs="Times New Roman"/>
                <w:sz w:val="24"/>
                <w:szCs w:val="24"/>
              </w:rPr>
            </w:pPr>
          </w:p>
        </w:tc>
        <w:tc>
          <w:tcPr>
            <w:tcW w:w="1693"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widowControl/>
              <w:jc w:val="center"/>
              <w:textAlignment w:val="center"/>
              <w:rPr>
                <w:rFonts w:ascii="宋体" w:cs="Times New Roman"/>
                <w:kern w:val="0"/>
                <w:sz w:val="24"/>
                <w:szCs w:val="24"/>
              </w:rPr>
            </w:pPr>
            <w:r>
              <w:rPr>
                <w:rFonts w:ascii="宋体" w:hAnsi="宋体" w:cs="宋体" w:hint="eastAsia"/>
                <w:kern w:val="0"/>
                <w:sz w:val="24"/>
                <w:szCs w:val="24"/>
              </w:rPr>
              <w:t>法定代表人</w:t>
            </w:r>
          </w:p>
          <w:p w:rsidR="00B63224" w:rsidRDefault="00B63224">
            <w:pPr>
              <w:widowControl/>
              <w:jc w:val="center"/>
              <w:textAlignment w:val="center"/>
              <w:rPr>
                <w:rFonts w:ascii="宋体" w:cs="Times New Roman"/>
                <w:sz w:val="24"/>
                <w:szCs w:val="24"/>
              </w:rPr>
            </w:pPr>
            <w:r>
              <w:rPr>
                <w:rFonts w:ascii="宋体" w:hAnsi="宋体" w:cs="宋体" w:hint="eastAsia"/>
                <w:kern w:val="0"/>
                <w:sz w:val="24"/>
                <w:szCs w:val="24"/>
              </w:rPr>
              <w:t>身份证号码</w:t>
            </w:r>
          </w:p>
        </w:tc>
        <w:tc>
          <w:tcPr>
            <w:tcW w:w="2679"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jc w:val="center"/>
              <w:rPr>
                <w:rFonts w:ascii="宋体" w:cs="Times New Roman"/>
                <w:sz w:val="24"/>
                <w:szCs w:val="24"/>
              </w:rPr>
            </w:pPr>
          </w:p>
        </w:tc>
      </w:tr>
      <w:tr w:rsidR="00B63224">
        <w:trPr>
          <w:trHeight w:val="559"/>
          <w:jc w:val="center"/>
        </w:trPr>
        <w:tc>
          <w:tcPr>
            <w:tcW w:w="1786"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widowControl/>
              <w:jc w:val="center"/>
              <w:textAlignment w:val="center"/>
              <w:rPr>
                <w:rFonts w:ascii="宋体" w:cs="Times New Roman"/>
                <w:sz w:val="24"/>
                <w:szCs w:val="24"/>
              </w:rPr>
            </w:pPr>
            <w:r>
              <w:rPr>
                <w:rFonts w:ascii="宋体" w:hAnsi="宋体" w:cs="宋体"/>
                <w:kern w:val="0"/>
                <w:sz w:val="24"/>
                <w:szCs w:val="24"/>
              </w:rPr>
              <w:t>*</w:t>
            </w:r>
            <w:r>
              <w:rPr>
                <w:rFonts w:ascii="宋体" w:hAnsi="宋体" w:cs="宋体" w:hint="eastAsia"/>
                <w:kern w:val="0"/>
                <w:sz w:val="24"/>
                <w:szCs w:val="24"/>
              </w:rPr>
              <w:t>企业性质</w:t>
            </w:r>
          </w:p>
        </w:tc>
        <w:tc>
          <w:tcPr>
            <w:tcW w:w="2687"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jc w:val="center"/>
              <w:rPr>
                <w:rFonts w:ascii="宋体" w:cs="Times New Roman"/>
                <w:sz w:val="24"/>
                <w:szCs w:val="24"/>
              </w:rPr>
            </w:pPr>
          </w:p>
        </w:tc>
        <w:tc>
          <w:tcPr>
            <w:tcW w:w="1693"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widowControl/>
              <w:jc w:val="center"/>
              <w:textAlignment w:val="center"/>
              <w:rPr>
                <w:rFonts w:ascii="宋体" w:cs="Times New Roman"/>
                <w:kern w:val="0"/>
                <w:sz w:val="24"/>
                <w:szCs w:val="24"/>
              </w:rPr>
            </w:pPr>
            <w:r>
              <w:rPr>
                <w:rFonts w:ascii="宋体" w:hAnsi="宋体" w:cs="宋体"/>
                <w:kern w:val="0"/>
                <w:sz w:val="24"/>
                <w:szCs w:val="24"/>
              </w:rPr>
              <w:t>*</w:t>
            </w:r>
            <w:r>
              <w:rPr>
                <w:rFonts w:ascii="宋体" w:hAnsi="宋体" w:cs="宋体" w:hint="eastAsia"/>
                <w:kern w:val="0"/>
                <w:sz w:val="24"/>
                <w:szCs w:val="24"/>
              </w:rPr>
              <w:t>注册资金</w:t>
            </w:r>
          </w:p>
          <w:p w:rsidR="00B63224" w:rsidRDefault="00B63224">
            <w:pPr>
              <w:widowControl/>
              <w:jc w:val="center"/>
              <w:textAlignment w:val="center"/>
              <w:rPr>
                <w:rFonts w:ascii="宋体" w:cs="Times New Roman"/>
                <w:sz w:val="24"/>
                <w:szCs w:val="24"/>
              </w:rPr>
            </w:pPr>
            <w:r>
              <w:rPr>
                <w:rFonts w:ascii="宋体" w:hAnsi="宋体" w:cs="宋体" w:hint="eastAsia"/>
                <w:kern w:val="0"/>
                <w:sz w:val="24"/>
                <w:szCs w:val="24"/>
              </w:rPr>
              <w:t>（万元）</w:t>
            </w:r>
          </w:p>
        </w:tc>
        <w:tc>
          <w:tcPr>
            <w:tcW w:w="2679"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jc w:val="center"/>
              <w:rPr>
                <w:rFonts w:ascii="宋体" w:cs="Times New Roman"/>
                <w:sz w:val="24"/>
                <w:szCs w:val="24"/>
              </w:rPr>
            </w:pPr>
          </w:p>
        </w:tc>
      </w:tr>
      <w:tr w:rsidR="00B63224">
        <w:trPr>
          <w:trHeight w:val="90"/>
          <w:jc w:val="center"/>
        </w:trPr>
        <w:tc>
          <w:tcPr>
            <w:tcW w:w="1786"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widowControl/>
              <w:jc w:val="center"/>
              <w:textAlignment w:val="center"/>
              <w:rPr>
                <w:rFonts w:ascii="宋体" w:cs="Times New Roman"/>
                <w:sz w:val="24"/>
                <w:szCs w:val="24"/>
              </w:rPr>
            </w:pPr>
            <w:r>
              <w:rPr>
                <w:rFonts w:ascii="宋体" w:hAnsi="宋体" w:cs="宋体"/>
                <w:kern w:val="0"/>
                <w:sz w:val="24"/>
                <w:szCs w:val="24"/>
              </w:rPr>
              <w:t>*</w:t>
            </w:r>
            <w:r>
              <w:rPr>
                <w:rFonts w:ascii="宋体" w:hAnsi="宋体" w:cs="宋体" w:hint="eastAsia"/>
                <w:kern w:val="0"/>
                <w:sz w:val="24"/>
                <w:szCs w:val="24"/>
              </w:rPr>
              <w:t>开始招标代理时间</w:t>
            </w:r>
          </w:p>
        </w:tc>
        <w:tc>
          <w:tcPr>
            <w:tcW w:w="7059" w:type="dxa"/>
            <w:gridSpan w:val="3"/>
            <w:tcBorders>
              <w:top w:val="single" w:sz="4" w:space="0" w:color="000000"/>
              <w:left w:val="single" w:sz="4" w:space="0" w:color="000000"/>
              <w:bottom w:val="single" w:sz="4" w:space="0" w:color="000000"/>
              <w:right w:val="single" w:sz="4" w:space="0" w:color="000000"/>
            </w:tcBorders>
            <w:noWrap/>
            <w:vAlign w:val="center"/>
          </w:tcPr>
          <w:p w:rsidR="00B63224" w:rsidRDefault="00B63224">
            <w:pPr>
              <w:jc w:val="center"/>
              <w:rPr>
                <w:rFonts w:ascii="宋体" w:cs="Times New Roman"/>
                <w:sz w:val="24"/>
                <w:szCs w:val="24"/>
              </w:rPr>
            </w:pPr>
            <w:r>
              <w:rPr>
                <w:rFonts w:ascii="宋体" w:hAnsi="宋体" w:cs="宋体" w:hint="eastAsia"/>
                <w:kern w:val="0"/>
                <w:sz w:val="24"/>
                <w:szCs w:val="24"/>
              </w:rPr>
              <w:t>年月</w:t>
            </w:r>
          </w:p>
        </w:tc>
      </w:tr>
      <w:tr w:rsidR="00B63224">
        <w:trPr>
          <w:trHeight w:val="1126"/>
          <w:jc w:val="center"/>
        </w:trPr>
        <w:tc>
          <w:tcPr>
            <w:tcW w:w="8845" w:type="dxa"/>
            <w:gridSpan w:val="4"/>
            <w:tcBorders>
              <w:top w:val="single" w:sz="4" w:space="0" w:color="000000"/>
              <w:left w:val="single" w:sz="4" w:space="0" w:color="000000"/>
              <w:bottom w:val="nil"/>
              <w:right w:val="single" w:sz="4" w:space="0" w:color="000000"/>
            </w:tcBorders>
            <w:noWrap/>
            <w:vAlign w:val="center"/>
          </w:tcPr>
          <w:p w:rsidR="00B63224" w:rsidRDefault="00B63224">
            <w:pPr>
              <w:widowControl/>
              <w:textAlignment w:val="center"/>
              <w:rPr>
                <w:rFonts w:ascii="宋体" w:cs="Times New Roman"/>
                <w:sz w:val="24"/>
                <w:szCs w:val="24"/>
              </w:rPr>
            </w:pPr>
            <w:r>
              <w:rPr>
                <w:rFonts w:ascii="宋体" w:hAnsi="宋体" w:cs="宋体"/>
                <w:kern w:val="0"/>
                <w:sz w:val="24"/>
                <w:szCs w:val="24"/>
              </w:rPr>
              <w:t>*</w:t>
            </w:r>
            <w:r>
              <w:rPr>
                <w:rFonts w:ascii="宋体" w:hAnsi="宋体" w:cs="宋体" w:hint="eastAsia"/>
                <w:kern w:val="0"/>
                <w:sz w:val="24"/>
                <w:szCs w:val="24"/>
              </w:rPr>
              <w:t>人员情况：人员总计人，其中：招标从业人员人；</w:t>
            </w:r>
            <w:r>
              <w:rPr>
                <w:rFonts w:ascii="宋体" w:hAnsi="宋体" w:cs="宋体" w:hint="eastAsia"/>
                <w:kern w:val="0"/>
                <w:sz w:val="24"/>
                <w:szCs w:val="24"/>
                <w:lang w:val="zh-CN"/>
              </w:rPr>
              <w:t>中级</w:t>
            </w:r>
            <w:r>
              <w:rPr>
                <w:rFonts w:ascii="宋体" w:hAnsi="宋体" w:cs="宋体" w:hint="eastAsia"/>
                <w:kern w:val="0"/>
                <w:sz w:val="24"/>
                <w:szCs w:val="24"/>
              </w:rPr>
              <w:t>职称</w:t>
            </w:r>
            <w:r>
              <w:rPr>
                <w:rFonts w:ascii="宋体" w:hAnsi="宋体" w:cs="宋体" w:hint="eastAsia"/>
                <w:kern w:val="0"/>
                <w:sz w:val="24"/>
                <w:szCs w:val="24"/>
                <w:lang w:val="zh-CN"/>
              </w:rPr>
              <w:t>及以上人员人。</w:t>
            </w:r>
          </w:p>
        </w:tc>
      </w:tr>
      <w:tr w:rsidR="00B63224">
        <w:trPr>
          <w:trHeight w:val="1052"/>
          <w:jc w:val="center"/>
        </w:trPr>
        <w:tc>
          <w:tcPr>
            <w:tcW w:w="8845" w:type="dxa"/>
            <w:gridSpan w:val="4"/>
            <w:tcBorders>
              <w:top w:val="nil"/>
              <w:left w:val="single" w:sz="4" w:space="0" w:color="000000"/>
              <w:bottom w:val="single" w:sz="4" w:space="0" w:color="000000"/>
              <w:right w:val="single" w:sz="4" w:space="0" w:color="000000"/>
            </w:tcBorders>
            <w:noWrap/>
            <w:vAlign w:val="center"/>
          </w:tcPr>
          <w:p w:rsidR="00B63224" w:rsidRDefault="00B63224">
            <w:pPr>
              <w:widowControl/>
              <w:textAlignment w:val="center"/>
              <w:rPr>
                <w:rFonts w:ascii="宋体" w:cs="Times New Roman"/>
                <w:kern w:val="0"/>
                <w:sz w:val="24"/>
                <w:szCs w:val="24"/>
              </w:rPr>
            </w:pPr>
            <w:r>
              <w:rPr>
                <w:rFonts w:ascii="宋体" w:hAnsi="宋体" w:cs="宋体"/>
                <w:kern w:val="0"/>
                <w:sz w:val="24"/>
                <w:szCs w:val="24"/>
              </w:rPr>
              <w:t>*</w:t>
            </w:r>
            <w:r>
              <w:rPr>
                <w:rFonts w:ascii="宋体" w:hAnsi="宋体" w:cs="宋体" w:hint="eastAsia"/>
                <w:kern w:val="0"/>
                <w:sz w:val="24"/>
                <w:szCs w:val="24"/>
              </w:rPr>
              <w:t>场所情况：开标室间平方米；评标室间平方米；</w:t>
            </w:r>
          </w:p>
          <w:p w:rsidR="00B63224" w:rsidRDefault="00B63224">
            <w:pPr>
              <w:widowControl/>
              <w:textAlignment w:val="center"/>
              <w:rPr>
                <w:rFonts w:ascii="宋体" w:cs="Times New Roman"/>
                <w:sz w:val="24"/>
                <w:szCs w:val="24"/>
              </w:rPr>
            </w:pPr>
            <w:r>
              <w:rPr>
                <w:rFonts w:ascii="宋体" w:hAnsi="宋体" w:cs="宋体" w:hint="eastAsia"/>
                <w:kern w:val="0"/>
                <w:sz w:val="24"/>
                <w:szCs w:val="24"/>
              </w:rPr>
              <w:t>资料存储室平方米。</w:t>
            </w:r>
          </w:p>
        </w:tc>
      </w:tr>
      <w:tr w:rsidR="00B63224">
        <w:trPr>
          <w:trHeight w:val="1128"/>
          <w:jc w:val="center"/>
        </w:trPr>
        <w:tc>
          <w:tcPr>
            <w:tcW w:w="8845" w:type="dxa"/>
            <w:gridSpan w:val="4"/>
            <w:tcBorders>
              <w:top w:val="nil"/>
              <w:left w:val="single" w:sz="4" w:space="0" w:color="000000"/>
              <w:bottom w:val="single" w:sz="4" w:space="0" w:color="000000"/>
              <w:right w:val="single" w:sz="4" w:space="0" w:color="000000"/>
            </w:tcBorders>
            <w:noWrap/>
            <w:vAlign w:val="center"/>
          </w:tcPr>
          <w:p w:rsidR="00B63224" w:rsidRDefault="00B63224">
            <w:pPr>
              <w:widowControl/>
              <w:textAlignment w:val="center"/>
              <w:rPr>
                <w:rFonts w:ascii="宋体" w:cs="Times New Roman"/>
                <w:kern w:val="0"/>
                <w:sz w:val="24"/>
                <w:szCs w:val="24"/>
              </w:rPr>
            </w:pPr>
            <w:r>
              <w:rPr>
                <w:rFonts w:ascii="宋体" w:hAnsi="宋体" w:cs="宋体"/>
                <w:kern w:val="0"/>
                <w:sz w:val="24"/>
                <w:szCs w:val="24"/>
              </w:rPr>
              <w:t>*</w:t>
            </w:r>
            <w:r>
              <w:rPr>
                <w:rFonts w:ascii="宋体" w:hAnsi="宋体" w:cs="宋体" w:hint="eastAsia"/>
                <w:kern w:val="0"/>
                <w:sz w:val="24"/>
                <w:szCs w:val="24"/>
              </w:rPr>
              <w:t>电子交易系统：</w:t>
            </w:r>
            <w:r>
              <w:rPr>
                <w:rFonts w:ascii="宋体" w:hAnsi="宋体" w:cs="宋体" w:hint="eastAsia"/>
                <w:sz w:val="24"/>
                <w:szCs w:val="24"/>
              </w:rPr>
              <w:t>□无□有</w:t>
            </w:r>
            <w:r>
              <w:rPr>
                <w:rFonts w:ascii="宋体" w:cs="宋体"/>
                <w:sz w:val="24"/>
                <w:szCs w:val="24"/>
              </w:rPr>
              <w:t>,</w:t>
            </w:r>
            <w:r>
              <w:rPr>
                <w:rFonts w:ascii="宋体" w:hAnsi="宋体" w:cs="宋体" w:hint="eastAsia"/>
                <w:sz w:val="24"/>
                <w:szCs w:val="24"/>
              </w:rPr>
              <w:t>网址：</w:t>
            </w:r>
          </w:p>
        </w:tc>
      </w:tr>
      <w:tr w:rsidR="00B63224">
        <w:trPr>
          <w:trHeight w:val="1071"/>
          <w:jc w:val="center"/>
        </w:trPr>
        <w:tc>
          <w:tcPr>
            <w:tcW w:w="8845" w:type="dxa"/>
            <w:gridSpan w:val="4"/>
            <w:tcBorders>
              <w:top w:val="single" w:sz="4" w:space="0" w:color="000000"/>
              <w:left w:val="single" w:sz="4" w:space="0" w:color="000000"/>
              <w:bottom w:val="nil"/>
              <w:right w:val="single" w:sz="4" w:space="0" w:color="000000"/>
            </w:tcBorders>
            <w:noWrap/>
            <w:vAlign w:val="center"/>
          </w:tcPr>
          <w:p w:rsidR="00B63224" w:rsidRDefault="00B63224">
            <w:pPr>
              <w:widowControl/>
              <w:textAlignment w:val="center"/>
              <w:rPr>
                <w:rFonts w:ascii="宋体" w:cs="Times New Roman"/>
                <w:sz w:val="24"/>
                <w:szCs w:val="24"/>
              </w:rPr>
            </w:pPr>
            <w:r>
              <w:rPr>
                <w:rFonts w:ascii="宋体" w:hAnsi="宋体" w:cs="宋体"/>
                <w:kern w:val="0"/>
                <w:sz w:val="24"/>
                <w:szCs w:val="24"/>
              </w:rPr>
              <w:t>*</w:t>
            </w:r>
            <w:r>
              <w:rPr>
                <w:rFonts w:ascii="宋体" w:hAnsi="宋体" w:cs="宋体" w:hint="eastAsia"/>
                <w:kern w:val="0"/>
                <w:sz w:val="24"/>
                <w:szCs w:val="24"/>
              </w:rPr>
              <w:t>参加业务培训情况：人次</w:t>
            </w:r>
            <w:r>
              <w:rPr>
                <w:rFonts w:ascii="宋体" w:hAnsi="宋体" w:cs="宋体"/>
                <w:kern w:val="0"/>
                <w:sz w:val="24"/>
                <w:szCs w:val="24"/>
              </w:rPr>
              <w:t>/</w:t>
            </w:r>
            <w:r>
              <w:rPr>
                <w:rFonts w:ascii="宋体" w:hAnsi="宋体" w:cs="宋体" w:hint="eastAsia"/>
                <w:kern w:val="0"/>
                <w:sz w:val="24"/>
                <w:szCs w:val="24"/>
              </w:rPr>
              <w:t>年（注明国家、省、市）。</w:t>
            </w:r>
          </w:p>
        </w:tc>
      </w:tr>
      <w:tr w:rsidR="00B63224">
        <w:trPr>
          <w:trHeight w:val="2094"/>
          <w:jc w:val="center"/>
        </w:trPr>
        <w:tc>
          <w:tcPr>
            <w:tcW w:w="4473" w:type="dxa"/>
            <w:gridSpan w:val="2"/>
            <w:tcBorders>
              <w:top w:val="single" w:sz="4" w:space="0" w:color="000000"/>
              <w:left w:val="single" w:sz="4" w:space="0" w:color="000000"/>
              <w:bottom w:val="single" w:sz="4" w:space="0" w:color="000000"/>
              <w:right w:val="single" w:sz="4" w:space="0" w:color="000000"/>
            </w:tcBorders>
            <w:noWrap/>
            <w:vAlign w:val="center"/>
          </w:tcPr>
          <w:p w:rsidR="00B63224" w:rsidRDefault="00B63224">
            <w:pPr>
              <w:widowControl/>
              <w:textAlignment w:val="center"/>
              <w:rPr>
                <w:rFonts w:ascii="宋体" w:cs="Times New Roman"/>
                <w:b/>
                <w:bCs/>
                <w:sz w:val="24"/>
                <w:szCs w:val="24"/>
              </w:rPr>
            </w:pPr>
            <w:r>
              <w:rPr>
                <w:rFonts w:ascii="宋体" w:hAnsi="宋体" w:cs="宋体" w:hint="eastAsia"/>
                <w:b/>
                <w:bCs/>
                <w:kern w:val="0"/>
                <w:sz w:val="24"/>
                <w:szCs w:val="24"/>
              </w:rPr>
              <w:t>承诺上述情况属实，并承担法律责任</w:t>
            </w:r>
          </w:p>
        </w:tc>
        <w:tc>
          <w:tcPr>
            <w:tcW w:w="4372" w:type="dxa"/>
            <w:gridSpan w:val="2"/>
            <w:tcBorders>
              <w:top w:val="single" w:sz="4" w:space="0" w:color="000000"/>
              <w:left w:val="single" w:sz="4" w:space="0" w:color="000000"/>
              <w:bottom w:val="single" w:sz="4" w:space="0" w:color="000000"/>
              <w:right w:val="single" w:sz="4" w:space="0" w:color="000000"/>
            </w:tcBorders>
            <w:noWrap/>
            <w:vAlign w:val="center"/>
          </w:tcPr>
          <w:p w:rsidR="00B63224" w:rsidRDefault="00B63224">
            <w:pPr>
              <w:widowControl/>
              <w:textAlignment w:val="center"/>
              <w:rPr>
                <w:rFonts w:ascii="宋体" w:cs="Times New Roman"/>
                <w:kern w:val="0"/>
                <w:sz w:val="24"/>
                <w:szCs w:val="24"/>
              </w:rPr>
            </w:pPr>
            <w:r>
              <w:rPr>
                <w:rFonts w:ascii="宋体" w:hAnsi="宋体" w:cs="宋体" w:hint="eastAsia"/>
                <w:kern w:val="0"/>
                <w:sz w:val="24"/>
                <w:szCs w:val="24"/>
              </w:rPr>
              <w:t>法定代表人签字：</w:t>
            </w:r>
          </w:p>
          <w:p w:rsidR="00B63224" w:rsidRDefault="00B63224">
            <w:pPr>
              <w:widowControl/>
              <w:textAlignment w:val="center"/>
              <w:rPr>
                <w:rFonts w:ascii="宋体" w:cs="Times New Roman"/>
                <w:kern w:val="0"/>
                <w:sz w:val="24"/>
                <w:szCs w:val="24"/>
              </w:rPr>
            </w:pPr>
            <w:r>
              <w:rPr>
                <w:rFonts w:ascii="宋体" w:hAnsi="宋体" w:cs="宋体" w:hint="eastAsia"/>
                <w:kern w:val="0"/>
                <w:sz w:val="24"/>
                <w:szCs w:val="24"/>
              </w:rPr>
              <w:t>招标机构盖章：</w:t>
            </w:r>
          </w:p>
          <w:p w:rsidR="00B63224" w:rsidRDefault="00B63224">
            <w:pPr>
              <w:widowControl/>
              <w:textAlignment w:val="center"/>
              <w:rPr>
                <w:rFonts w:ascii="宋体" w:cs="Times New Roman"/>
                <w:kern w:val="0"/>
                <w:sz w:val="24"/>
                <w:szCs w:val="24"/>
              </w:rPr>
            </w:pPr>
          </w:p>
          <w:p w:rsidR="00B63224" w:rsidRDefault="00B63224">
            <w:pPr>
              <w:widowControl/>
              <w:textAlignment w:val="center"/>
              <w:rPr>
                <w:rFonts w:ascii="宋体" w:cs="Times New Roman"/>
                <w:kern w:val="0"/>
                <w:sz w:val="24"/>
                <w:szCs w:val="24"/>
              </w:rPr>
            </w:pPr>
            <w:r>
              <w:rPr>
                <w:rFonts w:ascii="宋体" w:hAnsi="宋体" w:cs="宋体" w:hint="eastAsia"/>
                <w:kern w:val="0"/>
                <w:sz w:val="24"/>
                <w:szCs w:val="24"/>
              </w:rPr>
              <w:t>日期：年月日</w:t>
            </w:r>
          </w:p>
        </w:tc>
      </w:tr>
      <w:tr w:rsidR="00B63224">
        <w:trPr>
          <w:trHeight w:val="705"/>
          <w:jc w:val="center"/>
        </w:trPr>
        <w:tc>
          <w:tcPr>
            <w:tcW w:w="8845" w:type="dxa"/>
            <w:gridSpan w:val="4"/>
            <w:tcBorders>
              <w:top w:val="nil"/>
              <w:left w:val="nil"/>
              <w:bottom w:val="nil"/>
              <w:right w:val="nil"/>
            </w:tcBorders>
            <w:vAlign w:val="center"/>
          </w:tcPr>
          <w:p w:rsidR="00B63224" w:rsidRDefault="00B63224">
            <w:pPr>
              <w:widowControl/>
              <w:textAlignment w:val="center"/>
              <w:rPr>
                <w:rFonts w:ascii="宋体" w:cs="Times New Roman"/>
                <w:sz w:val="24"/>
                <w:szCs w:val="24"/>
              </w:rPr>
            </w:pPr>
            <w:r>
              <w:rPr>
                <w:rFonts w:ascii="宋体" w:hAnsi="宋体" w:cs="宋体" w:hint="eastAsia"/>
                <w:kern w:val="0"/>
                <w:sz w:val="24"/>
                <w:szCs w:val="24"/>
              </w:rPr>
              <w:t>注</w:t>
            </w:r>
            <w:r>
              <w:rPr>
                <w:rFonts w:ascii="宋体" w:hAnsi="宋体" w:cs="宋体"/>
                <w:kern w:val="0"/>
                <w:sz w:val="24"/>
                <w:szCs w:val="24"/>
              </w:rPr>
              <w:t>:</w:t>
            </w:r>
            <w:r>
              <w:rPr>
                <w:rFonts w:ascii="宋体" w:hAnsi="宋体" w:cs="宋体" w:hint="eastAsia"/>
                <w:kern w:val="0"/>
                <w:sz w:val="24"/>
                <w:szCs w:val="24"/>
              </w:rPr>
              <w:t>中加注“</w:t>
            </w:r>
            <w:r>
              <w:rPr>
                <w:rFonts w:ascii="宋体" w:hAnsi="宋体" w:cs="宋体"/>
                <w:kern w:val="0"/>
                <w:sz w:val="24"/>
                <w:szCs w:val="24"/>
              </w:rPr>
              <w:t>*</w:t>
            </w:r>
            <w:r>
              <w:rPr>
                <w:rFonts w:ascii="宋体" w:hAnsi="宋体" w:cs="宋体" w:hint="eastAsia"/>
                <w:kern w:val="0"/>
                <w:sz w:val="24"/>
                <w:szCs w:val="24"/>
              </w:rPr>
              <w:t>”</w:t>
            </w:r>
            <w:r>
              <w:rPr>
                <w:rFonts w:ascii="宋体" w:hAnsi="宋体" w:cs="宋体" w:hint="eastAsia"/>
                <w:sz w:val="24"/>
                <w:szCs w:val="24"/>
              </w:rPr>
              <w:t>的内容将在“湖北省公共资源交易电子服务系统”予以公布。</w:t>
            </w:r>
          </w:p>
        </w:tc>
      </w:tr>
    </w:tbl>
    <w:p w:rsidR="00B63224" w:rsidRDefault="00B63224">
      <w:pPr>
        <w:snapToGrid w:val="0"/>
        <w:spacing w:line="500" w:lineRule="exact"/>
        <w:rPr>
          <w:rFonts w:ascii="黑体" w:eastAsia="黑体" w:hAnsi="黑体" w:cs="黑体"/>
        </w:rPr>
      </w:pPr>
      <w:r>
        <w:rPr>
          <w:rFonts w:ascii="仿宋" w:eastAsia="仿宋" w:hAnsi="仿宋" w:cs="Times New Roman"/>
        </w:rPr>
        <w:br w:type="page"/>
      </w:r>
      <w:r>
        <w:rPr>
          <w:rFonts w:ascii="黑体" w:eastAsia="黑体" w:hAnsi="黑体" w:cs="黑体" w:hint="eastAsia"/>
        </w:rPr>
        <w:t>附件</w:t>
      </w:r>
      <w:r>
        <w:rPr>
          <w:rFonts w:ascii="黑体" w:eastAsia="黑体" w:hAnsi="黑体" w:cs="黑体"/>
        </w:rPr>
        <w:t>2</w:t>
      </w:r>
    </w:p>
    <w:p w:rsidR="00B63224" w:rsidRDefault="00B63224">
      <w:pPr>
        <w:snapToGrid w:val="0"/>
        <w:spacing w:line="500" w:lineRule="exact"/>
        <w:jc w:val="center"/>
        <w:rPr>
          <w:rFonts w:ascii="方正小标宋简体" w:eastAsia="方正小标宋简体" w:hAnsi="方正小标宋_GBK" w:cs="Times New Roman"/>
          <w:sz w:val="44"/>
          <w:szCs w:val="44"/>
        </w:rPr>
      </w:pPr>
    </w:p>
    <w:p w:rsidR="00B63224" w:rsidRDefault="00B63224">
      <w:pPr>
        <w:snapToGrid w:val="0"/>
        <w:spacing w:line="500" w:lineRule="exact"/>
        <w:jc w:val="center"/>
        <w:rPr>
          <w:rFonts w:ascii="方正小标宋简体" w:eastAsia="方正小标宋简体" w:hAnsi="方正小标宋_GBK" w:cs="Times New Roman"/>
          <w:sz w:val="44"/>
          <w:szCs w:val="44"/>
        </w:rPr>
      </w:pPr>
      <w:r>
        <w:rPr>
          <w:rFonts w:ascii="方正小标宋简体" w:eastAsia="方正小标宋简体" w:hAnsi="方正小标宋_GBK" w:cs="方正小标宋简体" w:hint="eastAsia"/>
          <w:sz w:val="44"/>
          <w:szCs w:val="44"/>
        </w:rPr>
        <w:t>招标代理机构信用承诺书</w:t>
      </w:r>
    </w:p>
    <w:p w:rsidR="00B63224" w:rsidRDefault="00B63224" w:rsidP="00281BB2">
      <w:pPr>
        <w:pStyle w:val="BodyTextFirstIndent2"/>
        <w:snapToGrid w:val="0"/>
        <w:spacing w:line="500" w:lineRule="exact"/>
        <w:ind w:firstLine="31680"/>
        <w:rPr>
          <w:rFonts w:cs="Times New Roman"/>
        </w:rPr>
      </w:pPr>
    </w:p>
    <w:p w:rsidR="00B63224" w:rsidRDefault="00B63224" w:rsidP="00281BB2">
      <w:pPr>
        <w:widowControl/>
        <w:spacing w:line="460" w:lineRule="exact"/>
        <w:ind w:firstLineChars="200" w:firstLine="31680"/>
        <w:jc w:val="left"/>
        <w:rPr>
          <w:rFonts w:ascii="仿宋_GB2312" w:eastAsia="仿宋_GB2312" w:hAnsi="仿宋_GB2312" w:cs="Times New Roman"/>
          <w:kern w:val="0"/>
          <w:sz w:val="28"/>
          <w:szCs w:val="28"/>
        </w:rPr>
      </w:pPr>
      <w:r>
        <w:rPr>
          <w:rFonts w:ascii="仿宋_GB2312" w:eastAsia="仿宋_GB2312" w:hAnsi="仿宋_GB2312" w:cs="仿宋_GB2312" w:hint="eastAsia"/>
          <w:kern w:val="0"/>
          <w:sz w:val="28"/>
          <w:szCs w:val="28"/>
        </w:rPr>
        <w:t>为营造公开、公平、公正、诚实守信的公共资源交易环境，树立单位（机构）诚信守法交易的形象。本人代表本单位（机构）作出以下诚信承诺：</w:t>
      </w:r>
    </w:p>
    <w:p w:rsidR="00B63224" w:rsidRDefault="00B63224" w:rsidP="00281BB2">
      <w:pPr>
        <w:widowControl/>
        <w:spacing w:line="460" w:lineRule="exact"/>
        <w:ind w:firstLineChars="200" w:firstLine="31680"/>
        <w:jc w:val="left"/>
        <w:rPr>
          <w:rFonts w:ascii="仿宋_GB2312" w:eastAsia="仿宋_GB2312" w:hAnsi="仿宋_GB2312" w:cs="Times New Roman"/>
          <w:kern w:val="0"/>
          <w:sz w:val="28"/>
          <w:szCs w:val="28"/>
        </w:rPr>
      </w:pPr>
      <w:r>
        <w:rPr>
          <w:rFonts w:ascii="仿宋_GB2312" w:eastAsia="仿宋_GB2312" w:hAnsi="仿宋_GB2312" w:cs="仿宋_GB2312" w:hint="eastAsia"/>
          <w:kern w:val="0"/>
          <w:sz w:val="28"/>
          <w:szCs w:val="28"/>
        </w:rPr>
        <w:t>（一）本单位（机构）对所提交的单位（机构）基本信息、资质和资格、业绩、信誉、审批文件等所有资料，均合法、真实、准确、有效，无任何伪造、修改、虚假成份，并对所提供资料的真实性负责；</w:t>
      </w:r>
    </w:p>
    <w:p w:rsidR="00B63224" w:rsidRDefault="00B63224" w:rsidP="00281BB2">
      <w:pPr>
        <w:widowControl/>
        <w:spacing w:line="460" w:lineRule="exact"/>
        <w:ind w:firstLineChars="200" w:firstLine="31680"/>
        <w:jc w:val="left"/>
        <w:rPr>
          <w:rFonts w:ascii="仿宋_GB2312" w:eastAsia="仿宋_GB2312" w:hAnsi="仿宋_GB2312" w:cs="Times New Roman"/>
          <w:kern w:val="0"/>
          <w:sz w:val="28"/>
          <w:szCs w:val="28"/>
        </w:rPr>
      </w:pPr>
      <w:r>
        <w:rPr>
          <w:rFonts w:ascii="仿宋_GB2312" w:eastAsia="仿宋_GB2312" w:hAnsi="仿宋_GB2312" w:cs="仿宋_GB2312" w:hint="eastAsia"/>
          <w:kern w:val="0"/>
          <w:sz w:val="28"/>
          <w:szCs w:val="28"/>
        </w:rPr>
        <w:t>（二）严格依照国家和湖北省关于招标投标的法律、法规、规章、规范性文件，开展公共资源招标投标活动；积极履行社会责任，促进廉政建设；</w:t>
      </w:r>
    </w:p>
    <w:p w:rsidR="00B63224" w:rsidRDefault="00B63224" w:rsidP="00281BB2">
      <w:pPr>
        <w:widowControl/>
        <w:spacing w:line="460" w:lineRule="exact"/>
        <w:ind w:firstLineChars="200" w:firstLine="31680"/>
        <w:jc w:val="left"/>
        <w:rPr>
          <w:rFonts w:ascii="仿宋_GB2312" w:eastAsia="仿宋_GB2312" w:hAnsi="仿宋_GB2312" w:cs="Times New Roman"/>
          <w:kern w:val="0"/>
          <w:sz w:val="28"/>
          <w:szCs w:val="28"/>
        </w:rPr>
      </w:pPr>
      <w:r>
        <w:rPr>
          <w:rFonts w:ascii="仿宋_GB2312" w:eastAsia="仿宋_GB2312" w:hAnsi="仿宋_GB2312" w:cs="仿宋_GB2312" w:hint="eastAsia"/>
          <w:kern w:val="0"/>
          <w:sz w:val="28"/>
          <w:szCs w:val="28"/>
        </w:rPr>
        <w:t>（三）严格遵守即时信息公示规定，及时维护和更新信用信息；</w:t>
      </w:r>
    </w:p>
    <w:p w:rsidR="00B63224" w:rsidRDefault="00B63224" w:rsidP="00281BB2">
      <w:pPr>
        <w:widowControl/>
        <w:spacing w:line="460" w:lineRule="exact"/>
        <w:ind w:firstLineChars="200" w:firstLine="31680"/>
        <w:jc w:val="left"/>
        <w:rPr>
          <w:rFonts w:ascii="仿宋_GB2312" w:eastAsia="仿宋_GB2312" w:hAnsi="仿宋_GB2312" w:cs="Times New Roman"/>
          <w:kern w:val="0"/>
          <w:sz w:val="28"/>
          <w:szCs w:val="28"/>
        </w:rPr>
      </w:pPr>
      <w:r>
        <w:rPr>
          <w:rFonts w:ascii="仿宋_GB2312" w:eastAsia="仿宋_GB2312" w:hAnsi="仿宋_GB2312" w:cs="仿宋_GB2312" w:hint="eastAsia"/>
          <w:kern w:val="0"/>
          <w:sz w:val="28"/>
          <w:szCs w:val="28"/>
        </w:rPr>
        <w:t>（四）自我约束、自我管理，守合同、重信用。不得有泄露保密资料、排斥歧视潜在投标人或投标人、参与围标串标、弄虚作假、干扰评标、违约毁约等行为，</w:t>
      </w:r>
      <w:r>
        <w:rPr>
          <w:rFonts w:ascii="仿宋_GB2312" w:eastAsia="仿宋_GB2312" w:hAnsi="仿宋_GB2312" w:cs="仿宋_GB2312" w:hint="eastAsia"/>
          <w:kern w:val="0"/>
          <w:sz w:val="28"/>
          <w:szCs w:val="28"/>
          <w:lang w:val="zh-CN"/>
        </w:rPr>
        <w:t>按招标代理合同约定的收费标准收费，不得额外或追加收费</w:t>
      </w:r>
      <w:r>
        <w:rPr>
          <w:rFonts w:ascii="仿宋_GB2312" w:eastAsia="仿宋_GB2312" w:hAnsi="仿宋_GB2312" w:cs="仿宋_GB2312" w:hint="eastAsia"/>
          <w:kern w:val="0"/>
          <w:sz w:val="28"/>
          <w:szCs w:val="28"/>
        </w:rPr>
        <w:t>，自觉维护公共资源交易招标投标的良好秩序；</w:t>
      </w:r>
    </w:p>
    <w:p w:rsidR="00B63224" w:rsidRDefault="00B63224" w:rsidP="00281BB2">
      <w:pPr>
        <w:widowControl/>
        <w:spacing w:line="460" w:lineRule="exact"/>
        <w:ind w:firstLineChars="200" w:firstLine="31680"/>
        <w:jc w:val="left"/>
        <w:rPr>
          <w:rFonts w:ascii="仿宋_GB2312" w:eastAsia="仿宋_GB2312" w:hAnsi="仿宋_GB2312" w:cs="Times New Roman"/>
          <w:kern w:val="0"/>
          <w:sz w:val="28"/>
          <w:szCs w:val="28"/>
        </w:rPr>
      </w:pPr>
      <w:r>
        <w:rPr>
          <w:rFonts w:ascii="仿宋_GB2312" w:eastAsia="仿宋_GB2312" w:hAnsi="仿宋_GB2312" w:cs="仿宋_GB2312" w:hint="eastAsia"/>
          <w:kern w:val="0"/>
          <w:sz w:val="28"/>
          <w:szCs w:val="28"/>
        </w:rPr>
        <w:t>（五）自觉接受监管部门（机构）、行业组织、社会公众、新闻舆论的监督；</w:t>
      </w:r>
    </w:p>
    <w:p w:rsidR="00B63224" w:rsidRDefault="00B63224" w:rsidP="00281BB2">
      <w:pPr>
        <w:widowControl/>
        <w:spacing w:line="460" w:lineRule="exact"/>
        <w:ind w:firstLineChars="200" w:firstLine="31680"/>
        <w:jc w:val="left"/>
        <w:rPr>
          <w:rFonts w:ascii="仿宋_GB2312" w:eastAsia="仿宋_GB2312" w:hAnsi="仿宋_GB2312" w:cs="Times New Roman"/>
          <w:kern w:val="0"/>
          <w:sz w:val="28"/>
          <w:szCs w:val="28"/>
        </w:rPr>
      </w:pPr>
      <w:r>
        <w:rPr>
          <w:rFonts w:ascii="仿宋_GB2312" w:eastAsia="仿宋_GB2312" w:hAnsi="仿宋_GB2312" w:cs="仿宋_GB2312" w:hint="eastAsia"/>
          <w:kern w:val="0"/>
          <w:sz w:val="28"/>
          <w:szCs w:val="28"/>
        </w:rPr>
        <w:t>（六）本单位自愿接受公共资源交易综合监督管理机构和有关行政监督部门的依法检查。如发生违法违规或不良行为，自愿接受公共资源交易综合监督管理机构和有关行政监督部门依法给予的行政处罚（处理），并依法承担赔偿责任和刑事责任；</w:t>
      </w:r>
    </w:p>
    <w:p w:rsidR="00B63224" w:rsidRDefault="00B63224" w:rsidP="00281BB2">
      <w:pPr>
        <w:widowControl/>
        <w:spacing w:line="460" w:lineRule="exact"/>
        <w:ind w:firstLineChars="200" w:firstLine="31680"/>
        <w:jc w:val="left"/>
        <w:rPr>
          <w:rFonts w:ascii="仿宋_GB2312" w:eastAsia="仿宋_GB2312" w:hAnsi="仿宋_GB2312" w:cs="Times New Roman"/>
          <w:kern w:val="0"/>
          <w:sz w:val="28"/>
          <w:szCs w:val="28"/>
        </w:rPr>
      </w:pPr>
      <w:r>
        <w:rPr>
          <w:rFonts w:ascii="仿宋_GB2312" w:eastAsia="仿宋_GB2312" w:hAnsi="仿宋_GB2312" w:cs="仿宋_GB2312" w:hint="eastAsia"/>
          <w:kern w:val="0"/>
          <w:sz w:val="28"/>
          <w:szCs w:val="28"/>
        </w:rPr>
        <w:t>（七）本人已认真阅读了上述承诺，并向本单位员工作了宣传教育。</w:t>
      </w:r>
    </w:p>
    <w:p w:rsidR="00B63224" w:rsidRDefault="00B63224" w:rsidP="00281BB2">
      <w:pPr>
        <w:widowControl/>
        <w:spacing w:line="460" w:lineRule="exact"/>
        <w:ind w:firstLineChars="1700" w:firstLine="31680"/>
        <w:jc w:val="left"/>
        <w:rPr>
          <w:rFonts w:ascii="仿宋_GB2312" w:eastAsia="仿宋_GB2312" w:hAnsi="仿宋_GB2312" w:cs="Times New Roman"/>
          <w:kern w:val="0"/>
          <w:sz w:val="28"/>
          <w:szCs w:val="28"/>
        </w:rPr>
      </w:pPr>
    </w:p>
    <w:p w:rsidR="00B63224" w:rsidRDefault="00B63224" w:rsidP="00281BB2">
      <w:pPr>
        <w:widowControl/>
        <w:spacing w:line="460" w:lineRule="exact"/>
        <w:ind w:firstLineChars="1700" w:firstLine="31680"/>
        <w:jc w:val="left"/>
        <w:rPr>
          <w:rFonts w:ascii="仿宋_GB2312" w:eastAsia="仿宋_GB2312" w:hAnsi="仿宋_GB2312" w:cs="Times New Roman"/>
          <w:kern w:val="0"/>
          <w:sz w:val="28"/>
          <w:szCs w:val="28"/>
        </w:rPr>
      </w:pPr>
      <w:r>
        <w:rPr>
          <w:rFonts w:ascii="仿宋_GB2312" w:eastAsia="仿宋_GB2312" w:hAnsi="仿宋_GB2312" w:cs="仿宋_GB2312" w:hint="eastAsia"/>
          <w:kern w:val="0"/>
          <w:sz w:val="28"/>
          <w:szCs w:val="28"/>
        </w:rPr>
        <w:t>法定代表人签名：</w:t>
      </w:r>
    </w:p>
    <w:p w:rsidR="00B63224" w:rsidRDefault="00B63224" w:rsidP="00281BB2">
      <w:pPr>
        <w:spacing w:line="460" w:lineRule="exact"/>
        <w:ind w:firstLineChars="1700" w:firstLine="31680"/>
        <w:rPr>
          <w:rFonts w:ascii="仿宋_GB2312" w:eastAsia="仿宋_GB2312" w:hAnsi="仿宋_GB2312" w:cs="Times New Roman"/>
          <w:kern w:val="0"/>
          <w:sz w:val="28"/>
          <w:szCs w:val="28"/>
        </w:rPr>
      </w:pPr>
      <w:r>
        <w:rPr>
          <w:rFonts w:ascii="仿宋_GB2312" w:eastAsia="仿宋_GB2312" w:hAnsi="仿宋_GB2312" w:cs="仿宋_GB2312" w:hint="eastAsia"/>
          <w:kern w:val="0"/>
          <w:sz w:val="28"/>
          <w:szCs w:val="28"/>
        </w:rPr>
        <w:t>企业名称（盖章）：</w:t>
      </w:r>
    </w:p>
    <w:p w:rsidR="00B63224" w:rsidRDefault="00B63224" w:rsidP="00281BB2">
      <w:pPr>
        <w:ind w:firstLineChars="2300" w:firstLine="31680"/>
        <w:rPr>
          <w:rFonts w:ascii="黑体" w:eastAsia="黑体" w:hAnsi="黑体" w:cs="黑体"/>
        </w:rPr>
      </w:pPr>
      <w:r>
        <w:rPr>
          <w:rFonts w:ascii="仿宋_GB2312" w:eastAsia="仿宋_GB2312" w:hAnsi="仿宋_GB2312" w:cs="仿宋_GB2312" w:hint="eastAsia"/>
          <w:kern w:val="0"/>
          <w:sz w:val="28"/>
          <w:szCs w:val="28"/>
        </w:rPr>
        <w:t>年月日</w:t>
      </w:r>
      <w:r>
        <w:rPr>
          <w:rFonts w:ascii="仿宋_GB2312" w:eastAsia="仿宋_GB2312" w:hAnsi="仿宋_GB2312" w:cs="Times New Roman"/>
        </w:rPr>
        <w:br w:type="page"/>
      </w:r>
      <w:r>
        <w:rPr>
          <w:rFonts w:ascii="黑体" w:eastAsia="黑体" w:hAnsi="黑体" w:cs="黑体" w:hint="eastAsia"/>
        </w:rPr>
        <w:t>附件</w:t>
      </w:r>
      <w:r>
        <w:rPr>
          <w:rFonts w:ascii="黑体" w:eastAsia="黑体" w:hAnsi="黑体" w:cs="黑体"/>
        </w:rPr>
        <w:t>3</w:t>
      </w:r>
    </w:p>
    <w:p w:rsidR="00B63224" w:rsidRDefault="00B63224">
      <w:pPr>
        <w:snapToGrid w:val="0"/>
        <w:spacing w:line="600" w:lineRule="exact"/>
        <w:jc w:val="center"/>
        <w:rPr>
          <w:rFonts w:ascii="方正小标宋简体" w:eastAsia="方正小标宋简体" w:hAnsi="方正小标宋_GBK" w:cs="Times New Roman"/>
          <w:sz w:val="44"/>
          <w:szCs w:val="44"/>
        </w:rPr>
      </w:pPr>
      <w:r>
        <w:rPr>
          <w:rFonts w:ascii="方正小标宋简体" w:eastAsia="方正小标宋简体" w:hAnsi="方正小标宋_GBK" w:cs="方正小标宋简体" w:hint="eastAsia"/>
          <w:sz w:val="44"/>
          <w:szCs w:val="44"/>
        </w:rPr>
        <w:t>随州市工程建设招标代理机构服务质量评价</w:t>
      </w:r>
    </w:p>
    <w:p w:rsidR="00B63224" w:rsidRDefault="00B63224">
      <w:pPr>
        <w:jc w:val="center"/>
        <w:rPr>
          <w:rFonts w:ascii="楷体_GB2312" w:eastAsia="楷体_GB2312" w:hAnsi="仿宋_GB2312" w:cs="Times New Roman"/>
        </w:rPr>
      </w:pPr>
      <w:r>
        <w:rPr>
          <w:rFonts w:ascii="楷体_GB2312" w:eastAsia="楷体_GB2312" w:hAnsi="仿宋_GB2312" w:cs="楷体_GB2312" w:hint="eastAsia"/>
        </w:rPr>
        <w:t>（招标人）</w:t>
      </w:r>
    </w:p>
    <w:p w:rsidR="00B63224" w:rsidRDefault="00B63224">
      <w:pPr>
        <w:rPr>
          <w:rFonts w:ascii="楷体_GB2312" w:eastAsia="楷体_GB2312" w:hAnsi="仿宋_GB2312" w:cs="Times New Roman"/>
          <w:sz w:val="28"/>
          <w:szCs w:val="28"/>
        </w:rPr>
      </w:pPr>
      <w:r>
        <w:rPr>
          <w:rFonts w:ascii="楷体_GB2312" w:eastAsia="楷体_GB2312" w:hAnsi="仿宋_GB2312" w:cs="楷体_GB2312" w:hint="eastAsia"/>
          <w:sz w:val="28"/>
          <w:szCs w:val="28"/>
        </w:rPr>
        <w:t>招标人（公章）：日期：年月日</w:t>
      </w:r>
    </w:p>
    <w:tbl>
      <w:tblPr>
        <w:tblW w:w="8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8"/>
        <w:gridCol w:w="1474"/>
        <w:gridCol w:w="2501"/>
        <w:gridCol w:w="1287"/>
        <w:gridCol w:w="841"/>
        <w:gridCol w:w="989"/>
        <w:gridCol w:w="885"/>
      </w:tblGrid>
      <w:tr w:rsidR="00B63224">
        <w:trPr>
          <w:trHeight w:val="567"/>
          <w:jc w:val="center"/>
        </w:trPr>
        <w:tc>
          <w:tcPr>
            <w:tcW w:w="2342"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代理机构名称</w:t>
            </w:r>
          </w:p>
        </w:tc>
        <w:tc>
          <w:tcPr>
            <w:tcW w:w="6503" w:type="dxa"/>
            <w:gridSpan w:val="5"/>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r>
      <w:tr w:rsidR="00B63224">
        <w:trPr>
          <w:trHeight w:val="567"/>
          <w:jc w:val="center"/>
        </w:trPr>
        <w:tc>
          <w:tcPr>
            <w:tcW w:w="2342"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项目名称</w:t>
            </w:r>
          </w:p>
        </w:tc>
        <w:tc>
          <w:tcPr>
            <w:tcW w:w="6503" w:type="dxa"/>
            <w:gridSpan w:val="5"/>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r>
      <w:tr w:rsidR="00B63224">
        <w:trPr>
          <w:trHeight w:val="567"/>
          <w:jc w:val="center"/>
        </w:trPr>
        <w:tc>
          <w:tcPr>
            <w:tcW w:w="2342"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代理机构联系人</w:t>
            </w:r>
          </w:p>
        </w:tc>
        <w:tc>
          <w:tcPr>
            <w:tcW w:w="2501" w:type="dxa"/>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c>
          <w:tcPr>
            <w:tcW w:w="2128"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联系方式</w:t>
            </w:r>
          </w:p>
        </w:tc>
        <w:tc>
          <w:tcPr>
            <w:tcW w:w="1874"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r>
      <w:tr w:rsidR="00B63224">
        <w:trPr>
          <w:trHeight w:val="567"/>
          <w:jc w:val="center"/>
        </w:trPr>
        <w:tc>
          <w:tcPr>
            <w:tcW w:w="2342"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招标单位联系人</w:t>
            </w:r>
          </w:p>
        </w:tc>
        <w:tc>
          <w:tcPr>
            <w:tcW w:w="2501" w:type="dxa"/>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c>
          <w:tcPr>
            <w:tcW w:w="2128"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联系方式</w:t>
            </w:r>
          </w:p>
        </w:tc>
        <w:tc>
          <w:tcPr>
            <w:tcW w:w="1874"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r>
      <w:tr w:rsidR="00B63224">
        <w:trPr>
          <w:trHeight w:val="544"/>
          <w:jc w:val="center"/>
        </w:trPr>
        <w:tc>
          <w:tcPr>
            <w:tcW w:w="868" w:type="dxa"/>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序号</w:t>
            </w:r>
          </w:p>
        </w:tc>
        <w:tc>
          <w:tcPr>
            <w:tcW w:w="5262" w:type="dxa"/>
            <w:gridSpan w:val="3"/>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评价内容</w:t>
            </w:r>
          </w:p>
        </w:tc>
        <w:tc>
          <w:tcPr>
            <w:tcW w:w="841" w:type="dxa"/>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分值</w:t>
            </w:r>
          </w:p>
        </w:tc>
        <w:tc>
          <w:tcPr>
            <w:tcW w:w="989" w:type="dxa"/>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得分</w:t>
            </w:r>
          </w:p>
        </w:tc>
        <w:tc>
          <w:tcPr>
            <w:tcW w:w="885" w:type="dxa"/>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备注</w:t>
            </w:r>
          </w:p>
        </w:tc>
      </w:tr>
      <w:tr w:rsidR="00B63224">
        <w:trPr>
          <w:jc w:val="center"/>
        </w:trPr>
        <w:tc>
          <w:tcPr>
            <w:tcW w:w="868"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1</w:t>
            </w:r>
          </w:p>
        </w:tc>
        <w:tc>
          <w:tcPr>
            <w:tcW w:w="5262" w:type="dxa"/>
            <w:gridSpan w:val="3"/>
            <w:noWrap/>
            <w:vAlign w:val="center"/>
          </w:tcPr>
          <w:p w:rsidR="00B63224" w:rsidRDefault="00B63224">
            <w:pPr>
              <w:snapToGrid w:val="0"/>
              <w:spacing w:line="240" w:lineRule="atLeast"/>
              <w:rPr>
                <w:rFonts w:ascii="仿宋_GB2312" w:eastAsia="仿宋_GB2312" w:hAnsi="仿宋_GB2312" w:cs="Times New Roman"/>
                <w:sz w:val="24"/>
                <w:szCs w:val="24"/>
              </w:rPr>
            </w:pPr>
            <w:r>
              <w:rPr>
                <w:rFonts w:ascii="仿宋_GB2312" w:eastAsia="仿宋_GB2312" w:hAnsi="仿宋_GB2312" w:cs="仿宋_GB2312" w:hint="eastAsia"/>
                <w:sz w:val="24"/>
                <w:szCs w:val="24"/>
              </w:rPr>
              <w:t>依照相关法律法规</w:t>
            </w:r>
            <w:r>
              <w:rPr>
                <w:rFonts w:ascii="仿宋_GB2312" w:eastAsia="仿宋_GB2312" w:hAnsi="仿宋_GB2312" w:cs="仿宋_GB2312"/>
                <w:sz w:val="24"/>
                <w:szCs w:val="24"/>
              </w:rPr>
              <w:t>,</w:t>
            </w:r>
            <w:r>
              <w:rPr>
                <w:rFonts w:ascii="仿宋_GB2312" w:eastAsia="仿宋_GB2312" w:hAnsi="仿宋_GB2312" w:cs="仿宋_GB2312" w:hint="eastAsia"/>
                <w:sz w:val="24"/>
                <w:szCs w:val="24"/>
              </w:rPr>
              <w:t>规范签订委托代理协议</w:t>
            </w:r>
          </w:p>
        </w:tc>
        <w:tc>
          <w:tcPr>
            <w:tcW w:w="841"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2</w:t>
            </w:r>
          </w:p>
        </w:tc>
        <w:tc>
          <w:tcPr>
            <w:tcW w:w="989" w:type="dxa"/>
            <w:noWrap/>
          </w:tcPr>
          <w:p w:rsidR="00B63224" w:rsidRDefault="00B63224">
            <w:pPr>
              <w:snapToGrid w:val="0"/>
              <w:spacing w:line="240" w:lineRule="atLeast"/>
              <w:rPr>
                <w:rFonts w:ascii="仿宋_GB2312" w:eastAsia="仿宋_GB2312" w:hAnsi="仿宋_GB2312" w:cs="Times New Roman"/>
                <w:sz w:val="28"/>
                <w:szCs w:val="28"/>
              </w:rPr>
            </w:pPr>
          </w:p>
        </w:tc>
        <w:tc>
          <w:tcPr>
            <w:tcW w:w="885"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trHeight w:val="750"/>
          <w:jc w:val="center"/>
        </w:trPr>
        <w:tc>
          <w:tcPr>
            <w:tcW w:w="868"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2</w:t>
            </w:r>
          </w:p>
        </w:tc>
        <w:tc>
          <w:tcPr>
            <w:tcW w:w="5262" w:type="dxa"/>
            <w:gridSpan w:val="3"/>
            <w:noWrap/>
            <w:vAlign w:val="center"/>
          </w:tcPr>
          <w:p w:rsidR="00B63224" w:rsidRDefault="00B63224">
            <w:pPr>
              <w:snapToGrid w:val="0"/>
              <w:spacing w:line="240" w:lineRule="atLeast"/>
              <w:rPr>
                <w:rFonts w:ascii="仿宋_GB2312" w:eastAsia="仿宋_GB2312" w:hAnsi="仿宋_GB2312" w:cs="Times New Roman"/>
                <w:sz w:val="24"/>
                <w:szCs w:val="24"/>
              </w:rPr>
            </w:pPr>
            <w:r>
              <w:rPr>
                <w:rFonts w:ascii="仿宋_GB2312" w:eastAsia="仿宋_GB2312" w:hAnsi="仿宋_GB2312" w:cs="仿宋_GB2312" w:hint="eastAsia"/>
                <w:sz w:val="24"/>
                <w:szCs w:val="24"/>
              </w:rPr>
              <w:t>招标文件编制科学、合法、合理，不存在违反法律法规或政策规定的条款，表述准确、无歧义</w:t>
            </w:r>
          </w:p>
        </w:tc>
        <w:tc>
          <w:tcPr>
            <w:tcW w:w="841"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10</w:t>
            </w:r>
          </w:p>
        </w:tc>
        <w:tc>
          <w:tcPr>
            <w:tcW w:w="989" w:type="dxa"/>
            <w:noWrap/>
          </w:tcPr>
          <w:p w:rsidR="00B63224" w:rsidRDefault="00B63224">
            <w:pPr>
              <w:snapToGrid w:val="0"/>
              <w:spacing w:line="240" w:lineRule="atLeast"/>
              <w:rPr>
                <w:rFonts w:ascii="仿宋_GB2312" w:eastAsia="仿宋_GB2312" w:hAnsi="仿宋_GB2312" w:cs="Times New Roman"/>
                <w:sz w:val="28"/>
                <w:szCs w:val="28"/>
              </w:rPr>
            </w:pPr>
          </w:p>
        </w:tc>
        <w:tc>
          <w:tcPr>
            <w:tcW w:w="885"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jc w:val="center"/>
        </w:trPr>
        <w:tc>
          <w:tcPr>
            <w:tcW w:w="868"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3</w:t>
            </w:r>
          </w:p>
        </w:tc>
        <w:tc>
          <w:tcPr>
            <w:tcW w:w="5262" w:type="dxa"/>
            <w:gridSpan w:val="3"/>
            <w:noWrap/>
            <w:vAlign w:val="center"/>
          </w:tcPr>
          <w:p w:rsidR="00B63224" w:rsidRDefault="00B63224">
            <w:pPr>
              <w:snapToGrid w:val="0"/>
              <w:spacing w:line="240" w:lineRule="atLeast"/>
              <w:rPr>
                <w:rFonts w:ascii="仿宋_GB2312" w:eastAsia="仿宋_GB2312" w:hAnsi="仿宋_GB2312" w:cs="Times New Roman"/>
                <w:sz w:val="24"/>
                <w:szCs w:val="24"/>
              </w:rPr>
            </w:pPr>
            <w:r>
              <w:rPr>
                <w:rFonts w:ascii="仿宋_GB2312" w:eastAsia="仿宋_GB2312" w:hAnsi="仿宋_GB2312" w:cs="仿宋_GB2312" w:hint="eastAsia"/>
                <w:sz w:val="24"/>
                <w:szCs w:val="24"/>
              </w:rPr>
              <w:t>提前</w:t>
            </w:r>
            <w:r>
              <w:rPr>
                <w:rFonts w:ascii="仿宋_GB2312" w:eastAsia="仿宋_GB2312" w:hAnsi="仿宋_GB2312" w:cs="仿宋_GB2312"/>
                <w:sz w:val="24"/>
                <w:szCs w:val="24"/>
              </w:rPr>
              <w:t>1</w:t>
            </w:r>
            <w:r>
              <w:rPr>
                <w:rFonts w:ascii="仿宋_GB2312" w:eastAsia="仿宋_GB2312" w:hAnsi="仿宋_GB2312" w:cs="仿宋_GB2312" w:hint="eastAsia"/>
                <w:sz w:val="24"/>
                <w:szCs w:val="24"/>
              </w:rPr>
              <w:t>天通知招标人参加开标、评标、定标等活动</w:t>
            </w:r>
          </w:p>
        </w:tc>
        <w:tc>
          <w:tcPr>
            <w:tcW w:w="841"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2</w:t>
            </w:r>
          </w:p>
        </w:tc>
        <w:tc>
          <w:tcPr>
            <w:tcW w:w="989" w:type="dxa"/>
            <w:noWrap/>
          </w:tcPr>
          <w:p w:rsidR="00B63224" w:rsidRDefault="00B63224">
            <w:pPr>
              <w:snapToGrid w:val="0"/>
              <w:spacing w:line="240" w:lineRule="atLeast"/>
              <w:rPr>
                <w:rFonts w:ascii="仿宋_GB2312" w:eastAsia="仿宋_GB2312" w:hAnsi="仿宋_GB2312" w:cs="Times New Roman"/>
                <w:sz w:val="28"/>
                <w:szCs w:val="28"/>
              </w:rPr>
            </w:pPr>
          </w:p>
        </w:tc>
        <w:tc>
          <w:tcPr>
            <w:tcW w:w="885"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jc w:val="center"/>
        </w:trPr>
        <w:tc>
          <w:tcPr>
            <w:tcW w:w="868"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4</w:t>
            </w:r>
          </w:p>
        </w:tc>
        <w:tc>
          <w:tcPr>
            <w:tcW w:w="5262" w:type="dxa"/>
            <w:gridSpan w:val="3"/>
            <w:noWrap/>
            <w:vAlign w:val="center"/>
          </w:tcPr>
          <w:p w:rsidR="00B63224" w:rsidRDefault="00B63224">
            <w:pPr>
              <w:snapToGrid w:val="0"/>
              <w:spacing w:line="240" w:lineRule="atLeast"/>
              <w:rPr>
                <w:rFonts w:ascii="仿宋_GB2312" w:eastAsia="仿宋_GB2312" w:hAnsi="仿宋_GB2312" w:cs="Times New Roman"/>
                <w:sz w:val="24"/>
                <w:szCs w:val="24"/>
              </w:rPr>
            </w:pPr>
            <w:r>
              <w:rPr>
                <w:rFonts w:ascii="仿宋_GB2312" w:eastAsia="仿宋_GB2312" w:hAnsi="仿宋_GB2312" w:cs="仿宋_GB2312" w:hint="eastAsia"/>
                <w:sz w:val="24"/>
                <w:szCs w:val="24"/>
              </w:rPr>
              <w:t>开标、评标活动组织顺畅有序，相关表格资料齐全、无误</w:t>
            </w:r>
          </w:p>
        </w:tc>
        <w:tc>
          <w:tcPr>
            <w:tcW w:w="841"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2</w:t>
            </w:r>
          </w:p>
        </w:tc>
        <w:tc>
          <w:tcPr>
            <w:tcW w:w="989" w:type="dxa"/>
            <w:noWrap/>
          </w:tcPr>
          <w:p w:rsidR="00B63224" w:rsidRDefault="00B63224">
            <w:pPr>
              <w:snapToGrid w:val="0"/>
              <w:spacing w:line="240" w:lineRule="atLeast"/>
              <w:rPr>
                <w:rFonts w:ascii="仿宋_GB2312" w:eastAsia="仿宋_GB2312" w:hAnsi="仿宋_GB2312" w:cs="Times New Roman"/>
                <w:sz w:val="28"/>
                <w:szCs w:val="28"/>
              </w:rPr>
            </w:pPr>
          </w:p>
        </w:tc>
        <w:tc>
          <w:tcPr>
            <w:tcW w:w="885"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trHeight w:val="464"/>
          <w:jc w:val="center"/>
        </w:trPr>
        <w:tc>
          <w:tcPr>
            <w:tcW w:w="868"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5</w:t>
            </w:r>
          </w:p>
        </w:tc>
        <w:tc>
          <w:tcPr>
            <w:tcW w:w="5262" w:type="dxa"/>
            <w:gridSpan w:val="3"/>
            <w:noWrap/>
            <w:vAlign w:val="center"/>
          </w:tcPr>
          <w:p w:rsidR="00B63224" w:rsidRDefault="00B63224">
            <w:pPr>
              <w:snapToGrid w:val="0"/>
              <w:spacing w:line="240" w:lineRule="atLeast"/>
              <w:rPr>
                <w:rFonts w:ascii="仿宋_GB2312" w:eastAsia="仿宋_GB2312" w:hAnsi="仿宋_GB2312" w:cs="Times New Roman"/>
                <w:sz w:val="24"/>
                <w:szCs w:val="24"/>
              </w:rPr>
            </w:pPr>
            <w:r>
              <w:rPr>
                <w:rFonts w:ascii="仿宋_GB2312" w:eastAsia="仿宋_GB2312" w:hAnsi="仿宋_GB2312" w:cs="仿宋_GB2312" w:hint="eastAsia"/>
                <w:sz w:val="24"/>
                <w:szCs w:val="24"/>
              </w:rPr>
              <w:t>评标结束</w:t>
            </w:r>
            <w:r>
              <w:rPr>
                <w:rFonts w:ascii="仿宋_GB2312" w:eastAsia="仿宋_GB2312" w:hAnsi="仿宋_GB2312" w:cs="仿宋_GB2312"/>
                <w:sz w:val="24"/>
                <w:szCs w:val="24"/>
              </w:rPr>
              <w:t>3</w:t>
            </w:r>
            <w:r>
              <w:rPr>
                <w:rFonts w:ascii="仿宋_GB2312" w:eastAsia="仿宋_GB2312" w:hAnsi="仿宋_GB2312" w:cs="仿宋_GB2312" w:hint="eastAsia"/>
                <w:sz w:val="24"/>
                <w:szCs w:val="24"/>
              </w:rPr>
              <w:t>日内公示评标结果</w:t>
            </w:r>
          </w:p>
        </w:tc>
        <w:tc>
          <w:tcPr>
            <w:tcW w:w="841"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3</w:t>
            </w:r>
          </w:p>
        </w:tc>
        <w:tc>
          <w:tcPr>
            <w:tcW w:w="989" w:type="dxa"/>
            <w:noWrap/>
          </w:tcPr>
          <w:p w:rsidR="00B63224" w:rsidRDefault="00B63224">
            <w:pPr>
              <w:snapToGrid w:val="0"/>
              <w:spacing w:line="240" w:lineRule="atLeast"/>
              <w:rPr>
                <w:rFonts w:ascii="仿宋_GB2312" w:eastAsia="仿宋_GB2312" w:hAnsi="仿宋_GB2312" w:cs="Times New Roman"/>
                <w:sz w:val="28"/>
                <w:szCs w:val="28"/>
              </w:rPr>
            </w:pPr>
          </w:p>
        </w:tc>
        <w:tc>
          <w:tcPr>
            <w:tcW w:w="885"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jc w:val="center"/>
        </w:trPr>
        <w:tc>
          <w:tcPr>
            <w:tcW w:w="868"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6</w:t>
            </w:r>
          </w:p>
        </w:tc>
        <w:tc>
          <w:tcPr>
            <w:tcW w:w="5262" w:type="dxa"/>
            <w:gridSpan w:val="3"/>
            <w:noWrap/>
            <w:vAlign w:val="center"/>
          </w:tcPr>
          <w:p w:rsidR="00B63224" w:rsidRDefault="00B63224">
            <w:pPr>
              <w:snapToGrid w:val="0"/>
              <w:spacing w:line="240" w:lineRule="atLeast"/>
              <w:rPr>
                <w:rFonts w:ascii="仿宋_GB2312" w:eastAsia="仿宋_GB2312" w:hAnsi="仿宋_GB2312" w:cs="Times New Roman"/>
                <w:sz w:val="24"/>
                <w:szCs w:val="24"/>
              </w:rPr>
            </w:pPr>
            <w:r>
              <w:rPr>
                <w:rFonts w:ascii="仿宋_GB2312" w:eastAsia="仿宋_GB2312" w:hAnsi="仿宋_GB2312" w:cs="仿宋_GB2312" w:hint="eastAsia"/>
                <w:sz w:val="24"/>
                <w:szCs w:val="24"/>
              </w:rPr>
              <w:t>收到异议之日起</w:t>
            </w:r>
            <w:r>
              <w:rPr>
                <w:rFonts w:ascii="仿宋_GB2312" w:eastAsia="仿宋_GB2312" w:hAnsi="仿宋_GB2312" w:cs="仿宋_GB2312"/>
                <w:sz w:val="24"/>
                <w:szCs w:val="24"/>
              </w:rPr>
              <w:t>3</w:t>
            </w:r>
            <w:r>
              <w:rPr>
                <w:rFonts w:ascii="仿宋_GB2312" w:eastAsia="仿宋_GB2312" w:hAnsi="仿宋_GB2312" w:cs="仿宋_GB2312" w:hint="eastAsia"/>
                <w:sz w:val="24"/>
                <w:szCs w:val="24"/>
              </w:rPr>
              <w:t>日内作出答复，答复内容准确、有针对性</w:t>
            </w:r>
          </w:p>
        </w:tc>
        <w:tc>
          <w:tcPr>
            <w:tcW w:w="841"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5</w:t>
            </w:r>
          </w:p>
        </w:tc>
        <w:tc>
          <w:tcPr>
            <w:tcW w:w="989" w:type="dxa"/>
            <w:noWrap/>
          </w:tcPr>
          <w:p w:rsidR="00B63224" w:rsidRDefault="00B63224">
            <w:pPr>
              <w:snapToGrid w:val="0"/>
              <w:spacing w:line="240" w:lineRule="atLeast"/>
              <w:rPr>
                <w:rFonts w:ascii="仿宋_GB2312" w:eastAsia="仿宋_GB2312" w:hAnsi="仿宋_GB2312" w:cs="Times New Roman"/>
                <w:sz w:val="28"/>
                <w:szCs w:val="28"/>
              </w:rPr>
            </w:pPr>
          </w:p>
        </w:tc>
        <w:tc>
          <w:tcPr>
            <w:tcW w:w="885"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jc w:val="center"/>
        </w:trPr>
        <w:tc>
          <w:tcPr>
            <w:tcW w:w="868"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7</w:t>
            </w:r>
          </w:p>
        </w:tc>
        <w:tc>
          <w:tcPr>
            <w:tcW w:w="5262" w:type="dxa"/>
            <w:gridSpan w:val="3"/>
            <w:noWrap/>
            <w:vAlign w:val="center"/>
          </w:tcPr>
          <w:p w:rsidR="00B63224" w:rsidRDefault="00B63224">
            <w:pPr>
              <w:snapToGrid w:val="0"/>
              <w:spacing w:line="240" w:lineRule="atLeast"/>
              <w:rPr>
                <w:rFonts w:ascii="仿宋_GB2312" w:eastAsia="仿宋_GB2312" w:hAnsi="仿宋_GB2312" w:cs="Times New Roman"/>
                <w:sz w:val="24"/>
                <w:szCs w:val="24"/>
              </w:rPr>
            </w:pPr>
            <w:r>
              <w:rPr>
                <w:rFonts w:ascii="仿宋_GB2312" w:eastAsia="仿宋_GB2312" w:hAnsi="仿宋_GB2312" w:cs="仿宋_GB2312" w:hint="eastAsia"/>
                <w:sz w:val="24"/>
                <w:szCs w:val="24"/>
              </w:rPr>
              <w:t>公示结束无异议的</w:t>
            </w:r>
            <w:r>
              <w:rPr>
                <w:rFonts w:ascii="仿宋_GB2312" w:eastAsia="仿宋_GB2312" w:hAnsi="仿宋_GB2312" w:cs="仿宋_GB2312"/>
                <w:sz w:val="24"/>
                <w:szCs w:val="24"/>
              </w:rPr>
              <w:t>2</w:t>
            </w:r>
            <w:r>
              <w:rPr>
                <w:rFonts w:ascii="仿宋_GB2312" w:eastAsia="仿宋_GB2312" w:hAnsi="仿宋_GB2312" w:cs="仿宋_GB2312" w:hint="eastAsia"/>
                <w:sz w:val="24"/>
                <w:szCs w:val="24"/>
              </w:rPr>
              <w:t>日内发出中标公告和中标通知书</w:t>
            </w:r>
          </w:p>
        </w:tc>
        <w:tc>
          <w:tcPr>
            <w:tcW w:w="841"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3</w:t>
            </w:r>
          </w:p>
        </w:tc>
        <w:tc>
          <w:tcPr>
            <w:tcW w:w="989" w:type="dxa"/>
            <w:noWrap/>
          </w:tcPr>
          <w:p w:rsidR="00B63224" w:rsidRDefault="00B63224">
            <w:pPr>
              <w:snapToGrid w:val="0"/>
              <w:spacing w:line="240" w:lineRule="atLeast"/>
              <w:rPr>
                <w:rFonts w:ascii="仿宋_GB2312" w:eastAsia="仿宋_GB2312" w:hAnsi="仿宋_GB2312" w:cs="Times New Roman"/>
                <w:sz w:val="28"/>
                <w:szCs w:val="28"/>
              </w:rPr>
            </w:pPr>
          </w:p>
        </w:tc>
        <w:tc>
          <w:tcPr>
            <w:tcW w:w="885"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trHeight w:val="760"/>
          <w:jc w:val="center"/>
        </w:trPr>
        <w:tc>
          <w:tcPr>
            <w:tcW w:w="868"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8</w:t>
            </w:r>
          </w:p>
        </w:tc>
        <w:tc>
          <w:tcPr>
            <w:tcW w:w="5262" w:type="dxa"/>
            <w:gridSpan w:val="3"/>
            <w:noWrap/>
            <w:vAlign w:val="center"/>
          </w:tcPr>
          <w:p w:rsidR="00B63224" w:rsidRDefault="00B63224">
            <w:pPr>
              <w:snapToGrid w:val="0"/>
              <w:spacing w:line="240" w:lineRule="atLeast"/>
              <w:rPr>
                <w:rFonts w:ascii="仿宋_GB2312" w:eastAsia="仿宋_GB2312" w:hAnsi="仿宋_GB2312" w:cs="Times New Roman"/>
                <w:sz w:val="24"/>
                <w:szCs w:val="24"/>
              </w:rPr>
            </w:pPr>
            <w:r>
              <w:rPr>
                <w:rFonts w:ascii="仿宋_GB2312" w:eastAsia="仿宋_GB2312" w:hAnsi="仿宋_GB2312" w:cs="仿宋_GB2312" w:hint="eastAsia"/>
                <w:sz w:val="24"/>
                <w:szCs w:val="24"/>
              </w:rPr>
              <w:t>代理项目发生异议、矛盾或纠纷时，积极主动配合招标人提出意见建议、处理方案，处理效果良好</w:t>
            </w:r>
          </w:p>
        </w:tc>
        <w:tc>
          <w:tcPr>
            <w:tcW w:w="841"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5</w:t>
            </w:r>
          </w:p>
        </w:tc>
        <w:tc>
          <w:tcPr>
            <w:tcW w:w="989" w:type="dxa"/>
            <w:noWrap/>
          </w:tcPr>
          <w:p w:rsidR="00B63224" w:rsidRDefault="00B63224">
            <w:pPr>
              <w:snapToGrid w:val="0"/>
              <w:spacing w:line="240" w:lineRule="atLeast"/>
              <w:rPr>
                <w:rFonts w:ascii="仿宋_GB2312" w:eastAsia="仿宋_GB2312" w:hAnsi="仿宋_GB2312" w:cs="Times New Roman"/>
                <w:sz w:val="28"/>
                <w:szCs w:val="28"/>
              </w:rPr>
            </w:pPr>
          </w:p>
        </w:tc>
        <w:tc>
          <w:tcPr>
            <w:tcW w:w="885"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trHeight w:val="544"/>
          <w:jc w:val="center"/>
        </w:trPr>
        <w:tc>
          <w:tcPr>
            <w:tcW w:w="868"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9</w:t>
            </w:r>
          </w:p>
        </w:tc>
        <w:tc>
          <w:tcPr>
            <w:tcW w:w="5262" w:type="dxa"/>
            <w:gridSpan w:val="3"/>
            <w:noWrap/>
            <w:vAlign w:val="center"/>
          </w:tcPr>
          <w:p w:rsidR="00B63224" w:rsidRDefault="00B63224">
            <w:pPr>
              <w:snapToGrid w:val="0"/>
              <w:spacing w:line="240" w:lineRule="atLeast"/>
              <w:rPr>
                <w:rFonts w:ascii="仿宋_GB2312" w:eastAsia="仿宋_GB2312" w:hAnsi="仿宋_GB2312" w:cs="Times New Roman"/>
                <w:sz w:val="24"/>
                <w:szCs w:val="24"/>
              </w:rPr>
            </w:pPr>
            <w:r>
              <w:rPr>
                <w:rFonts w:ascii="仿宋_GB2312" w:eastAsia="仿宋_GB2312" w:hAnsi="仿宋_GB2312" w:cs="仿宋_GB2312" w:hint="eastAsia"/>
                <w:sz w:val="24"/>
                <w:szCs w:val="24"/>
              </w:rPr>
              <w:t>代理机构业务熟练，能为招标人提供法律法规和政策依据，及时提出合理建议</w:t>
            </w:r>
          </w:p>
        </w:tc>
        <w:tc>
          <w:tcPr>
            <w:tcW w:w="841"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5</w:t>
            </w:r>
          </w:p>
        </w:tc>
        <w:tc>
          <w:tcPr>
            <w:tcW w:w="989" w:type="dxa"/>
            <w:noWrap/>
          </w:tcPr>
          <w:p w:rsidR="00B63224" w:rsidRDefault="00B63224">
            <w:pPr>
              <w:snapToGrid w:val="0"/>
              <w:spacing w:line="240" w:lineRule="atLeast"/>
              <w:rPr>
                <w:rFonts w:ascii="仿宋_GB2312" w:eastAsia="仿宋_GB2312" w:hAnsi="仿宋_GB2312" w:cs="Times New Roman"/>
                <w:sz w:val="28"/>
                <w:szCs w:val="28"/>
              </w:rPr>
            </w:pPr>
          </w:p>
        </w:tc>
        <w:tc>
          <w:tcPr>
            <w:tcW w:w="885"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jc w:val="center"/>
        </w:trPr>
        <w:tc>
          <w:tcPr>
            <w:tcW w:w="868"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10</w:t>
            </w:r>
          </w:p>
        </w:tc>
        <w:tc>
          <w:tcPr>
            <w:tcW w:w="5262" w:type="dxa"/>
            <w:gridSpan w:val="3"/>
            <w:noWrap/>
            <w:vAlign w:val="center"/>
          </w:tcPr>
          <w:p w:rsidR="00B63224" w:rsidRDefault="00B63224">
            <w:pPr>
              <w:snapToGrid w:val="0"/>
              <w:spacing w:line="240" w:lineRule="atLeast"/>
              <w:rPr>
                <w:rFonts w:ascii="仿宋_GB2312" w:eastAsia="仿宋_GB2312" w:hAnsi="仿宋_GB2312" w:cs="Times New Roman"/>
                <w:sz w:val="24"/>
                <w:szCs w:val="24"/>
              </w:rPr>
            </w:pPr>
            <w:r>
              <w:rPr>
                <w:rFonts w:ascii="仿宋_GB2312" w:eastAsia="仿宋_GB2312" w:hAnsi="仿宋_GB2312" w:cs="仿宋_GB2312" w:hint="eastAsia"/>
                <w:sz w:val="24"/>
                <w:szCs w:val="24"/>
              </w:rPr>
              <w:t>项目资料归档及时、完整，符合档案管理规范</w:t>
            </w:r>
          </w:p>
        </w:tc>
        <w:tc>
          <w:tcPr>
            <w:tcW w:w="841" w:type="dxa"/>
            <w:noWrap/>
            <w:vAlign w:val="center"/>
          </w:tcPr>
          <w:p w:rsidR="00B63224" w:rsidRDefault="00B63224">
            <w:pPr>
              <w:snapToGrid w:val="0"/>
              <w:spacing w:line="240" w:lineRule="atLeast"/>
              <w:jc w:val="center"/>
              <w:rPr>
                <w:rFonts w:ascii="仿宋_GB2312" w:eastAsia="仿宋_GB2312" w:hAnsi="仿宋_GB2312" w:cs="仿宋_GB2312"/>
                <w:sz w:val="24"/>
                <w:szCs w:val="24"/>
              </w:rPr>
            </w:pPr>
            <w:r>
              <w:rPr>
                <w:rFonts w:ascii="仿宋_GB2312" w:eastAsia="仿宋_GB2312" w:hAnsi="仿宋_GB2312" w:cs="仿宋_GB2312"/>
                <w:sz w:val="24"/>
                <w:szCs w:val="24"/>
              </w:rPr>
              <w:t>3</w:t>
            </w:r>
          </w:p>
        </w:tc>
        <w:tc>
          <w:tcPr>
            <w:tcW w:w="989" w:type="dxa"/>
            <w:noWrap/>
          </w:tcPr>
          <w:p w:rsidR="00B63224" w:rsidRDefault="00B63224">
            <w:pPr>
              <w:snapToGrid w:val="0"/>
              <w:spacing w:line="240" w:lineRule="atLeast"/>
              <w:rPr>
                <w:rFonts w:ascii="仿宋_GB2312" w:eastAsia="仿宋_GB2312" w:hAnsi="仿宋_GB2312" w:cs="Times New Roman"/>
                <w:sz w:val="28"/>
                <w:szCs w:val="28"/>
              </w:rPr>
            </w:pPr>
          </w:p>
        </w:tc>
        <w:tc>
          <w:tcPr>
            <w:tcW w:w="885"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trHeight w:val="512"/>
          <w:jc w:val="center"/>
        </w:trPr>
        <w:tc>
          <w:tcPr>
            <w:tcW w:w="6130" w:type="dxa"/>
            <w:gridSpan w:val="4"/>
            <w:noWrap/>
            <w:vAlign w:val="center"/>
          </w:tcPr>
          <w:p w:rsidR="00B63224" w:rsidRDefault="00B63224">
            <w:pPr>
              <w:snapToGrid w:val="0"/>
              <w:spacing w:line="240" w:lineRule="atLeast"/>
              <w:rPr>
                <w:rFonts w:ascii="仿宋_GB2312" w:eastAsia="仿宋_GB2312" w:hAnsi="仿宋_GB2312" w:cs="仿宋_GB2312"/>
                <w:sz w:val="24"/>
                <w:szCs w:val="24"/>
              </w:rPr>
            </w:pPr>
            <w:r>
              <w:rPr>
                <w:rFonts w:ascii="仿宋_GB2312" w:eastAsia="仿宋_GB2312" w:hAnsi="仿宋_GB2312" w:cs="仿宋_GB2312" w:hint="eastAsia"/>
                <w:sz w:val="24"/>
                <w:szCs w:val="24"/>
              </w:rPr>
              <w:t>总分</w:t>
            </w:r>
            <w:r>
              <w:rPr>
                <w:rFonts w:ascii="仿宋_GB2312" w:eastAsia="仿宋_GB2312" w:hAnsi="仿宋_GB2312" w:cs="仿宋_GB2312"/>
                <w:sz w:val="24"/>
                <w:szCs w:val="24"/>
              </w:rPr>
              <w:t>(</w:t>
            </w:r>
            <w:r>
              <w:rPr>
                <w:rFonts w:ascii="仿宋_GB2312" w:eastAsia="仿宋_GB2312" w:hAnsi="仿宋_GB2312" w:cs="仿宋_GB2312" w:hint="eastAsia"/>
                <w:sz w:val="24"/>
                <w:szCs w:val="24"/>
              </w:rPr>
              <w:t>满分</w:t>
            </w:r>
            <w:r>
              <w:rPr>
                <w:rFonts w:ascii="仿宋_GB2312" w:eastAsia="仿宋_GB2312" w:hAnsi="仿宋_GB2312" w:cs="仿宋_GB2312"/>
                <w:sz w:val="24"/>
                <w:szCs w:val="24"/>
              </w:rPr>
              <w:t>40</w:t>
            </w:r>
            <w:r>
              <w:rPr>
                <w:rFonts w:ascii="仿宋_GB2312" w:eastAsia="仿宋_GB2312" w:hAnsi="仿宋_GB2312" w:cs="仿宋_GB2312" w:hint="eastAsia"/>
                <w:sz w:val="24"/>
                <w:szCs w:val="24"/>
              </w:rPr>
              <w:t>分</w:t>
            </w:r>
            <w:r>
              <w:rPr>
                <w:rFonts w:ascii="仿宋_GB2312" w:eastAsia="仿宋_GB2312" w:hAnsi="仿宋_GB2312" w:cs="仿宋_GB2312"/>
                <w:sz w:val="24"/>
                <w:szCs w:val="24"/>
              </w:rPr>
              <w:t>)</w:t>
            </w:r>
          </w:p>
        </w:tc>
        <w:tc>
          <w:tcPr>
            <w:tcW w:w="2715" w:type="dxa"/>
            <w:gridSpan w:val="3"/>
            <w:noWrap/>
            <w:vAlign w:val="center"/>
          </w:tcPr>
          <w:p w:rsidR="00B63224" w:rsidRDefault="00B63224">
            <w:pPr>
              <w:snapToGrid w:val="0"/>
              <w:spacing w:line="240" w:lineRule="atLeast"/>
              <w:rPr>
                <w:rFonts w:ascii="仿宋_GB2312" w:eastAsia="仿宋_GB2312" w:hAnsi="仿宋_GB2312" w:cs="仿宋_GB2312"/>
                <w:sz w:val="24"/>
                <w:szCs w:val="24"/>
              </w:rPr>
            </w:pPr>
          </w:p>
        </w:tc>
      </w:tr>
      <w:tr w:rsidR="00B63224">
        <w:trPr>
          <w:trHeight w:val="402"/>
          <w:jc w:val="center"/>
        </w:trPr>
        <w:tc>
          <w:tcPr>
            <w:tcW w:w="8845" w:type="dxa"/>
            <w:gridSpan w:val="7"/>
            <w:noWrap/>
            <w:vAlign w:val="center"/>
          </w:tcPr>
          <w:p w:rsidR="00B63224" w:rsidRDefault="00B63224">
            <w:pPr>
              <w:snapToGrid w:val="0"/>
              <w:spacing w:line="240" w:lineRule="atLeast"/>
              <w:rPr>
                <w:rFonts w:ascii="仿宋_GB2312" w:eastAsia="仿宋_GB2312" w:hAnsi="仿宋_GB2312" w:cs="仿宋_GB2312"/>
                <w:sz w:val="24"/>
                <w:szCs w:val="24"/>
              </w:rPr>
            </w:pPr>
            <w:r>
              <w:rPr>
                <w:rFonts w:ascii="仿宋_GB2312" w:eastAsia="仿宋_GB2312" w:hAnsi="仿宋_GB2312" w:cs="仿宋_GB2312" w:hint="eastAsia"/>
                <w:sz w:val="24"/>
                <w:szCs w:val="24"/>
              </w:rPr>
              <w:t>其他需要说明的情况</w:t>
            </w:r>
            <w:r>
              <w:rPr>
                <w:rFonts w:ascii="仿宋_GB2312" w:eastAsia="仿宋_GB2312" w:hAnsi="仿宋_GB2312" w:cs="仿宋_GB2312"/>
                <w:sz w:val="24"/>
                <w:szCs w:val="24"/>
              </w:rPr>
              <w:t>:</w:t>
            </w:r>
          </w:p>
        </w:tc>
      </w:tr>
    </w:tbl>
    <w:p w:rsidR="00B63224" w:rsidRDefault="00B63224">
      <w:pPr>
        <w:rPr>
          <w:rFonts w:ascii="仿宋_GB2312" w:eastAsia="仿宋_GB2312" w:hAnsi="仿宋_GB2312" w:cs="Times New Roman"/>
          <w:sz w:val="24"/>
          <w:szCs w:val="24"/>
        </w:rPr>
      </w:pPr>
      <w:r>
        <w:rPr>
          <w:rFonts w:ascii="仿宋_GB2312" w:eastAsia="仿宋_GB2312" w:hAnsi="仿宋_GB2312" w:cs="仿宋_GB2312" w:hint="eastAsia"/>
          <w:sz w:val="24"/>
          <w:szCs w:val="24"/>
        </w:rPr>
        <w:t>注：</w:t>
      </w:r>
      <w:r>
        <w:rPr>
          <w:rFonts w:ascii="仿宋_GB2312" w:eastAsia="仿宋_GB2312" w:hAnsi="仿宋_GB2312" w:cs="仿宋_GB2312"/>
          <w:sz w:val="24"/>
          <w:szCs w:val="24"/>
        </w:rPr>
        <w:t>1.</w:t>
      </w:r>
      <w:r>
        <w:rPr>
          <w:rFonts w:ascii="仿宋_GB2312" w:eastAsia="仿宋_GB2312" w:hAnsi="仿宋_GB2312" w:cs="仿宋_GB2312" w:hint="eastAsia"/>
          <w:sz w:val="24"/>
          <w:szCs w:val="24"/>
        </w:rPr>
        <w:t>请招标人于中标通知书发出后</w:t>
      </w:r>
      <w:r>
        <w:rPr>
          <w:rFonts w:ascii="仿宋_GB2312" w:eastAsia="仿宋_GB2312" w:hAnsi="仿宋_GB2312" w:cs="仿宋_GB2312"/>
          <w:sz w:val="24"/>
          <w:szCs w:val="24"/>
        </w:rPr>
        <w:t>3</w:t>
      </w:r>
      <w:r>
        <w:rPr>
          <w:rFonts w:ascii="仿宋_GB2312" w:eastAsia="仿宋_GB2312" w:hAnsi="仿宋_GB2312" w:cs="仿宋_GB2312" w:hint="eastAsia"/>
          <w:sz w:val="24"/>
          <w:szCs w:val="24"/>
        </w:rPr>
        <w:t>日内将此表格盖章扫描件发送至邮箱</w:t>
      </w:r>
      <w:r>
        <w:rPr>
          <w:rFonts w:ascii="仿宋_GB2312" w:eastAsia="仿宋_GB2312" w:hAnsi="仿宋_GB2312" w:cs="仿宋_GB2312"/>
          <w:sz w:val="24"/>
          <w:szCs w:val="24"/>
        </w:rPr>
        <w:t>szsggzy2023@163.com</w:t>
      </w:r>
      <w:r>
        <w:rPr>
          <w:rFonts w:ascii="仿宋_GB2312" w:eastAsia="仿宋_GB2312" w:hAnsi="仿宋_GB2312" w:cs="仿宋_GB2312" w:hint="eastAsia"/>
          <w:sz w:val="24"/>
          <w:szCs w:val="24"/>
        </w:rPr>
        <w:t>；</w:t>
      </w:r>
      <w:r>
        <w:rPr>
          <w:rFonts w:ascii="仿宋_GB2312" w:eastAsia="仿宋_GB2312" w:hAnsi="仿宋_GB2312" w:cs="仿宋_GB2312"/>
          <w:sz w:val="24"/>
          <w:szCs w:val="24"/>
        </w:rPr>
        <w:t>2.</w:t>
      </w:r>
      <w:r>
        <w:rPr>
          <w:rFonts w:ascii="仿宋_GB2312" w:eastAsia="仿宋_GB2312" w:hAnsi="仿宋_GB2312" w:cs="仿宋_GB2312" w:hint="eastAsia"/>
          <w:sz w:val="24"/>
          <w:szCs w:val="24"/>
        </w:rPr>
        <w:t>招标人应切实履行招标主体责任</w:t>
      </w:r>
      <w:r>
        <w:rPr>
          <w:rFonts w:ascii="仿宋_GB2312" w:eastAsia="仿宋_GB2312" w:hAnsi="仿宋_GB2312" w:cs="仿宋_GB2312"/>
          <w:sz w:val="24"/>
          <w:szCs w:val="24"/>
        </w:rPr>
        <w:t>,</w:t>
      </w:r>
      <w:r>
        <w:rPr>
          <w:rFonts w:ascii="仿宋_GB2312" w:eastAsia="仿宋_GB2312" w:hAnsi="仿宋_GB2312" w:cs="仿宋_GB2312" w:hint="eastAsia"/>
          <w:sz w:val="24"/>
          <w:szCs w:val="24"/>
        </w:rPr>
        <w:t>如实、客观进行评价</w:t>
      </w:r>
      <w:r>
        <w:rPr>
          <w:rFonts w:ascii="仿宋_GB2312" w:eastAsia="仿宋_GB2312" w:hAnsi="仿宋_GB2312" w:cs="仿宋_GB2312"/>
          <w:sz w:val="24"/>
          <w:szCs w:val="24"/>
        </w:rPr>
        <w:t>,</w:t>
      </w:r>
      <w:r>
        <w:rPr>
          <w:rFonts w:ascii="仿宋_GB2312" w:eastAsia="仿宋_GB2312" w:hAnsi="仿宋_GB2312" w:cs="仿宋_GB2312" w:hint="eastAsia"/>
          <w:sz w:val="24"/>
          <w:szCs w:val="24"/>
        </w:rPr>
        <w:t>并按规定时限提交评价表格。</w:t>
      </w:r>
    </w:p>
    <w:p w:rsidR="00B63224" w:rsidRDefault="00B63224">
      <w:pPr>
        <w:rPr>
          <w:rFonts w:ascii="黑体" w:eastAsia="黑体" w:hAnsi="黑体" w:cs="黑体"/>
        </w:rPr>
      </w:pPr>
      <w:r>
        <w:rPr>
          <w:rFonts w:ascii="仿宋_GB2312" w:eastAsia="仿宋_GB2312" w:hAnsi="仿宋_GB2312" w:cs="Times New Roman"/>
          <w:sz w:val="24"/>
          <w:szCs w:val="24"/>
        </w:rPr>
        <w:br w:type="page"/>
      </w:r>
      <w:r>
        <w:rPr>
          <w:rFonts w:ascii="黑体" w:eastAsia="黑体" w:hAnsi="黑体" w:cs="黑体" w:hint="eastAsia"/>
        </w:rPr>
        <w:t>附件</w:t>
      </w:r>
      <w:r>
        <w:rPr>
          <w:rFonts w:ascii="黑体" w:eastAsia="黑体" w:hAnsi="黑体" w:cs="黑体"/>
        </w:rPr>
        <w:t>4</w:t>
      </w:r>
    </w:p>
    <w:p w:rsidR="00B63224" w:rsidRDefault="00B63224">
      <w:pPr>
        <w:snapToGrid w:val="0"/>
        <w:spacing w:line="600" w:lineRule="exact"/>
        <w:jc w:val="center"/>
        <w:rPr>
          <w:rFonts w:ascii="方正小标宋简体" w:eastAsia="方正小标宋简体" w:hAnsi="方正小标宋_GBK" w:cs="Times New Roman"/>
          <w:sz w:val="44"/>
          <w:szCs w:val="44"/>
        </w:rPr>
      </w:pPr>
      <w:r>
        <w:rPr>
          <w:rFonts w:ascii="方正小标宋简体" w:eastAsia="方正小标宋简体" w:hAnsi="方正小标宋_GBK" w:cs="方正小标宋简体" w:hint="eastAsia"/>
          <w:sz w:val="44"/>
          <w:szCs w:val="44"/>
        </w:rPr>
        <w:t>随州市工程建设招标代理机构服务质量评价</w:t>
      </w:r>
    </w:p>
    <w:p w:rsidR="00B63224" w:rsidRDefault="00B63224">
      <w:pPr>
        <w:jc w:val="center"/>
        <w:rPr>
          <w:rFonts w:ascii="楷体_GB2312" w:eastAsia="楷体_GB2312" w:hAnsi="仿宋_GB2312" w:cs="Times New Roman"/>
        </w:rPr>
      </w:pPr>
      <w:r>
        <w:rPr>
          <w:rFonts w:ascii="楷体_GB2312" w:eastAsia="楷体_GB2312" w:hAnsi="仿宋_GB2312" w:cs="楷体_GB2312" w:hint="eastAsia"/>
        </w:rPr>
        <w:t>（市公共资源交易中心）</w:t>
      </w:r>
    </w:p>
    <w:p w:rsidR="00B63224" w:rsidRDefault="00B63224">
      <w:pPr>
        <w:rPr>
          <w:rFonts w:ascii="楷体_GB2312" w:eastAsia="楷体_GB2312" w:hAnsi="仿宋_GB2312" w:cs="Times New Roman"/>
          <w:sz w:val="28"/>
          <w:szCs w:val="28"/>
        </w:rPr>
      </w:pPr>
      <w:r>
        <w:rPr>
          <w:rFonts w:ascii="楷体_GB2312" w:eastAsia="楷体_GB2312" w:hAnsi="仿宋_GB2312" w:cs="楷体_GB2312" w:hint="eastAsia"/>
          <w:sz w:val="28"/>
          <w:szCs w:val="28"/>
        </w:rPr>
        <w:t>市公共资源交易中心（公章）：日期：年月日</w:t>
      </w:r>
    </w:p>
    <w:tbl>
      <w:tblPr>
        <w:tblW w:w="8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57"/>
        <w:gridCol w:w="1324"/>
        <w:gridCol w:w="4457"/>
        <w:gridCol w:w="854"/>
        <w:gridCol w:w="770"/>
        <w:gridCol w:w="683"/>
      </w:tblGrid>
      <w:tr w:rsidR="00B63224">
        <w:trPr>
          <w:trHeight w:val="653"/>
          <w:jc w:val="center"/>
        </w:trPr>
        <w:tc>
          <w:tcPr>
            <w:tcW w:w="2081"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代理机构名称</w:t>
            </w:r>
          </w:p>
        </w:tc>
        <w:tc>
          <w:tcPr>
            <w:tcW w:w="6764" w:type="dxa"/>
            <w:gridSpan w:val="4"/>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r>
      <w:tr w:rsidR="00B63224">
        <w:trPr>
          <w:trHeight w:val="653"/>
          <w:jc w:val="center"/>
        </w:trPr>
        <w:tc>
          <w:tcPr>
            <w:tcW w:w="2081"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项目名称</w:t>
            </w:r>
          </w:p>
        </w:tc>
        <w:tc>
          <w:tcPr>
            <w:tcW w:w="6764" w:type="dxa"/>
            <w:gridSpan w:val="4"/>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r>
      <w:tr w:rsidR="00B63224">
        <w:trPr>
          <w:trHeight w:val="653"/>
          <w:jc w:val="center"/>
        </w:trPr>
        <w:tc>
          <w:tcPr>
            <w:tcW w:w="757" w:type="dxa"/>
            <w:noWrap/>
            <w:vAlign w:val="center"/>
          </w:tcPr>
          <w:p w:rsidR="00B63224" w:rsidRDefault="00B63224" w:rsidP="00B63224">
            <w:pPr>
              <w:adjustRightInd w:val="0"/>
              <w:snapToGrid w:val="0"/>
              <w:spacing w:line="240" w:lineRule="atLeast"/>
              <w:ind w:leftChars="-20" w:left="31680" w:rightChars="-20" w:right="31680"/>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序号</w:t>
            </w:r>
          </w:p>
        </w:tc>
        <w:tc>
          <w:tcPr>
            <w:tcW w:w="5781" w:type="dxa"/>
            <w:gridSpan w:val="2"/>
            <w:noWrap/>
            <w:vAlign w:val="center"/>
          </w:tcPr>
          <w:p w:rsidR="00B63224" w:rsidRDefault="00B63224" w:rsidP="00B63224">
            <w:pPr>
              <w:adjustRightInd w:val="0"/>
              <w:snapToGrid w:val="0"/>
              <w:spacing w:line="240" w:lineRule="atLeast"/>
              <w:ind w:leftChars="-20" w:left="31680" w:rightChars="-20" w:right="31680"/>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评价内容</w:t>
            </w:r>
          </w:p>
        </w:tc>
        <w:tc>
          <w:tcPr>
            <w:tcW w:w="854" w:type="dxa"/>
            <w:noWrap/>
            <w:vAlign w:val="center"/>
          </w:tcPr>
          <w:p w:rsidR="00B63224" w:rsidRDefault="00B63224" w:rsidP="00B63224">
            <w:pPr>
              <w:adjustRightInd w:val="0"/>
              <w:snapToGrid w:val="0"/>
              <w:spacing w:line="240" w:lineRule="atLeast"/>
              <w:ind w:leftChars="-20" w:left="31680" w:rightChars="-20" w:right="31680"/>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分值</w:t>
            </w:r>
          </w:p>
        </w:tc>
        <w:tc>
          <w:tcPr>
            <w:tcW w:w="770" w:type="dxa"/>
            <w:noWrap/>
            <w:vAlign w:val="center"/>
          </w:tcPr>
          <w:p w:rsidR="00B63224" w:rsidRDefault="00B63224" w:rsidP="00B63224">
            <w:pPr>
              <w:adjustRightInd w:val="0"/>
              <w:snapToGrid w:val="0"/>
              <w:spacing w:line="240" w:lineRule="atLeast"/>
              <w:ind w:leftChars="-20" w:left="31680" w:rightChars="-20" w:right="31680"/>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得分</w:t>
            </w:r>
          </w:p>
        </w:tc>
        <w:tc>
          <w:tcPr>
            <w:tcW w:w="683" w:type="dxa"/>
            <w:noWrap/>
            <w:vAlign w:val="center"/>
          </w:tcPr>
          <w:p w:rsidR="00B63224" w:rsidRDefault="00B63224" w:rsidP="00B63224">
            <w:pPr>
              <w:adjustRightInd w:val="0"/>
              <w:snapToGrid w:val="0"/>
              <w:spacing w:line="240" w:lineRule="atLeast"/>
              <w:ind w:leftChars="-20" w:left="31680" w:rightChars="-20" w:right="31680"/>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备注</w:t>
            </w:r>
          </w:p>
        </w:tc>
      </w:tr>
      <w:tr w:rsidR="00B63224">
        <w:trPr>
          <w:trHeight w:val="710"/>
          <w:jc w:val="center"/>
        </w:trPr>
        <w:tc>
          <w:tcPr>
            <w:tcW w:w="757" w:type="dxa"/>
            <w:noWrap/>
            <w:vAlign w:val="center"/>
          </w:tcPr>
          <w:p w:rsidR="00B63224" w:rsidRDefault="00B63224">
            <w:pPr>
              <w:spacing w:line="300" w:lineRule="exact"/>
              <w:jc w:val="center"/>
              <w:rPr>
                <w:rFonts w:ascii="仿宋_GB2312" w:eastAsia="仿宋_GB2312" w:hAnsi="仿宋_GB2312" w:cs="仿宋_GB2312"/>
                <w:sz w:val="24"/>
                <w:szCs w:val="24"/>
              </w:rPr>
            </w:pPr>
            <w:r>
              <w:rPr>
                <w:rFonts w:ascii="仿宋_GB2312" w:eastAsia="仿宋_GB2312" w:hAnsi="仿宋_GB2312" w:cs="仿宋_GB2312"/>
                <w:sz w:val="24"/>
                <w:szCs w:val="24"/>
              </w:rPr>
              <w:t>1</w:t>
            </w:r>
          </w:p>
        </w:tc>
        <w:tc>
          <w:tcPr>
            <w:tcW w:w="5781" w:type="dxa"/>
            <w:gridSpan w:val="2"/>
            <w:noWrap/>
            <w:vAlign w:val="center"/>
          </w:tcPr>
          <w:p w:rsidR="00B63224" w:rsidRDefault="00B63224">
            <w:pPr>
              <w:spacing w:line="300" w:lineRule="exact"/>
              <w:rPr>
                <w:rFonts w:ascii="宋体" w:cs="Times New Roman"/>
                <w:spacing w:val="-5"/>
                <w:sz w:val="24"/>
                <w:szCs w:val="24"/>
              </w:rPr>
            </w:pPr>
            <w:r>
              <w:rPr>
                <w:rFonts w:ascii="宋体" w:hAnsi="宋体" w:cs="宋体" w:hint="eastAsia"/>
                <w:spacing w:val="-5"/>
                <w:sz w:val="24"/>
                <w:szCs w:val="24"/>
              </w:rPr>
              <w:t>项目登记程序规范，内容准确，资料齐全；容缺的项目书面承诺开标前补齐相关资料，开标前无法补充的及时延长投标截止时间。</w:t>
            </w:r>
          </w:p>
        </w:tc>
        <w:tc>
          <w:tcPr>
            <w:tcW w:w="854" w:type="dxa"/>
            <w:noWrap/>
            <w:vAlign w:val="center"/>
          </w:tcPr>
          <w:p w:rsidR="00B63224" w:rsidRDefault="00B63224">
            <w:pPr>
              <w:spacing w:line="300" w:lineRule="exact"/>
              <w:jc w:val="center"/>
              <w:rPr>
                <w:rFonts w:ascii="宋体" w:cs="Times New Roman"/>
                <w:spacing w:val="-5"/>
                <w:sz w:val="24"/>
                <w:szCs w:val="24"/>
              </w:rPr>
            </w:pPr>
            <w:r>
              <w:rPr>
                <w:rFonts w:ascii="宋体" w:hAnsi="宋体" w:cs="宋体"/>
                <w:spacing w:val="-5"/>
                <w:sz w:val="24"/>
                <w:szCs w:val="24"/>
              </w:rPr>
              <w:t>5</w:t>
            </w:r>
          </w:p>
        </w:tc>
        <w:tc>
          <w:tcPr>
            <w:tcW w:w="770" w:type="dxa"/>
            <w:noWrap/>
            <w:vAlign w:val="center"/>
          </w:tcPr>
          <w:p w:rsidR="00B63224" w:rsidRDefault="00B63224">
            <w:pPr>
              <w:spacing w:line="380" w:lineRule="exact"/>
              <w:jc w:val="center"/>
              <w:rPr>
                <w:rFonts w:ascii="宋体" w:cs="Times New Roman"/>
                <w:sz w:val="24"/>
                <w:szCs w:val="24"/>
              </w:rPr>
            </w:pPr>
          </w:p>
        </w:tc>
        <w:tc>
          <w:tcPr>
            <w:tcW w:w="683" w:type="dxa"/>
            <w:noWrap/>
            <w:vAlign w:val="center"/>
          </w:tcPr>
          <w:p w:rsidR="00B63224" w:rsidRDefault="00B63224">
            <w:pPr>
              <w:spacing w:line="380" w:lineRule="exact"/>
              <w:jc w:val="center"/>
              <w:rPr>
                <w:rFonts w:ascii="宋体" w:cs="Times New Roman"/>
                <w:sz w:val="28"/>
                <w:szCs w:val="28"/>
              </w:rPr>
            </w:pPr>
          </w:p>
        </w:tc>
      </w:tr>
      <w:tr w:rsidR="00B63224">
        <w:trPr>
          <w:trHeight w:val="785"/>
          <w:jc w:val="center"/>
        </w:trPr>
        <w:tc>
          <w:tcPr>
            <w:tcW w:w="757" w:type="dxa"/>
            <w:noWrap/>
            <w:vAlign w:val="center"/>
          </w:tcPr>
          <w:p w:rsidR="00B63224" w:rsidRDefault="00B63224">
            <w:pPr>
              <w:spacing w:line="300" w:lineRule="exact"/>
              <w:jc w:val="center"/>
              <w:rPr>
                <w:rFonts w:ascii="仿宋_GB2312" w:eastAsia="仿宋_GB2312" w:hAnsi="仿宋_GB2312" w:cs="仿宋_GB2312"/>
                <w:sz w:val="24"/>
                <w:szCs w:val="24"/>
              </w:rPr>
            </w:pPr>
            <w:r>
              <w:rPr>
                <w:rFonts w:ascii="仿宋_GB2312" w:eastAsia="仿宋_GB2312" w:hAnsi="仿宋_GB2312" w:cs="仿宋_GB2312"/>
                <w:sz w:val="24"/>
                <w:szCs w:val="24"/>
              </w:rPr>
              <w:t>2</w:t>
            </w:r>
          </w:p>
        </w:tc>
        <w:tc>
          <w:tcPr>
            <w:tcW w:w="5781" w:type="dxa"/>
            <w:gridSpan w:val="2"/>
            <w:noWrap/>
            <w:vAlign w:val="center"/>
          </w:tcPr>
          <w:p w:rsidR="00B63224" w:rsidRDefault="00B63224">
            <w:pPr>
              <w:spacing w:line="300" w:lineRule="exact"/>
              <w:rPr>
                <w:rFonts w:ascii="宋体" w:cs="Times New Roman"/>
                <w:spacing w:val="-5"/>
                <w:sz w:val="24"/>
                <w:szCs w:val="24"/>
              </w:rPr>
            </w:pPr>
            <w:r>
              <w:rPr>
                <w:rFonts w:ascii="宋体" w:hAnsi="宋体" w:cs="宋体" w:hint="eastAsia"/>
                <w:spacing w:val="-5"/>
                <w:sz w:val="24"/>
                <w:szCs w:val="24"/>
              </w:rPr>
              <w:t>场地预约安排合理，场地变更及时；招标文件严格落实取消“两金”、取消平台信息服务费要求；遵守、服从交易中心相关管理规定。</w:t>
            </w:r>
          </w:p>
        </w:tc>
        <w:tc>
          <w:tcPr>
            <w:tcW w:w="854" w:type="dxa"/>
            <w:noWrap/>
            <w:vAlign w:val="center"/>
          </w:tcPr>
          <w:p w:rsidR="00B63224" w:rsidRDefault="00B63224">
            <w:pPr>
              <w:spacing w:line="300" w:lineRule="exact"/>
              <w:jc w:val="center"/>
              <w:rPr>
                <w:rFonts w:ascii="宋体" w:cs="Times New Roman"/>
                <w:spacing w:val="-5"/>
                <w:sz w:val="24"/>
                <w:szCs w:val="24"/>
              </w:rPr>
            </w:pPr>
            <w:r>
              <w:rPr>
                <w:rFonts w:ascii="宋体" w:hAnsi="宋体" w:cs="宋体"/>
                <w:spacing w:val="-5"/>
                <w:sz w:val="24"/>
                <w:szCs w:val="24"/>
              </w:rPr>
              <w:t>4</w:t>
            </w:r>
          </w:p>
        </w:tc>
        <w:tc>
          <w:tcPr>
            <w:tcW w:w="770" w:type="dxa"/>
            <w:noWrap/>
            <w:vAlign w:val="center"/>
          </w:tcPr>
          <w:p w:rsidR="00B63224" w:rsidRDefault="00B63224">
            <w:pPr>
              <w:spacing w:line="380" w:lineRule="exact"/>
              <w:jc w:val="center"/>
              <w:rPr>
                <w:rFonts w:ascii="宋体" w:cs="Times New Roman"/>
                <w:sz w:val="24"/>
                <w:szCs w:val="24"/>
              </w:rPr>
            </w:pPr>
          </w:p>
        </w:tc>
        <w:tc>
          <w:tcPr>
            <w:tcW w:w="683" w:type="dxa"/>
            <w:noWrap/>
            <w:vAlign w:val="center"/>
          </w:tcPr>
          <w:p w:rsidR="00B63224" w:rsidRDefault="00B63224">
            <w:pPr>
              <w:spacing w:line="380" w:lineRule="exact"/>
              <w:jc w:val="center"/>
              <w:rPr>
                <w:rFonts w:ascii="宋体" w:cs="Times New Roman"/>
                <w:sz w:val="28"/>
                <w:szCs w:val="28"/>
              </w:rPr>
            </w:pPr>
          </w:p>
        </w:tc>
      </w:tr>
      <w:tr w:rsidR="00B63224">
        <w:trPr>
          <w:trHeight w:val="1020"/>
          <w:jc w:val="center"/>
        </w:trPr>
        <w:tc>
          <w:tcPr>
            <w:tcW w:w="757" w:type="dxa"/>
            <w:noWrap/>
            <w:vAlign w:val="center"/>
          </w:tcPr>
          <w:p w:rsidR="00B63224" w:rsidRDefault="00B63224">
            <w:pPr>
              <w:spacing w:line="300" w:lineRule="exact"/>
              <w:jc w:val="center"/>
              <w:rPr>
                <w:rFonts w:ascii="仿宋_GB2312" w:eastAsia="仿宋_GB2312" w:hAnsi="仿宋_GB2312" w:cs="仿宋_GB2312"/>
                <w:sz w:val="24"/>
                <w:szCs w:val="24"/>
              </w:rPr>
            </w:pPr>
            <w:r>
              <w:rPr>
                <w:rFonts w:ascii="仿宋_GB2312" w:eastAsia="仿宋_GB2312" w:hAnsi="仿宋_GB2312" w:cs="仿宋_GB2312"/>
                <w:sz w:val="24"/>
                <w:szCs w:val="24"/>
              </w:rPr>
              <w:t>3</w:t>
            </w:r>
          </w:p>
        </w:tc>
        <w:tc>
          <w:tcPr>
            <w:tcW w:w="5781" w:type="dxa"/>
            <w:gridSpan w:val="2"/>
            <w:noWrap/>
            <w:vAlign w:val="center"/>
          </w:tcPr>
          <w:p w:rsidR="00B63224" w:rsidRDefault="00B63224">
            <w:pPr>
              <w:spacing w:line="300" w:lineRule="exact"/>
              <w:rPr>
                <w:rFonts w:ascii="宋体" w:cs="Times New Roman"/>
                <w:spacing w:val="-5"/>
                <w:sz w:val="24"/>
                <w:szCs w:val="24"/>
              </w:rPr>
            </w:pPr>
            <w:r>
              <w:rPr>
                <w:rFonts w:ascii="宋体" w:hAnsi="宋体" w:cs="宋体" w:hint="eastAsia"/>
                <w:spacing w:val="-11"/>
                <w:sz w:val="24"/>
                <w:szCs w:val="24"/>
              </w:rPr>
              <w:t>依照提交的招标方案项目团队组成人员及分工组织开评标活动；项目团队组成人员熟悉项目情况；公告、公示中所留代理机构经办人联系方式可正常联系。</w:t>
            </w:r>
          </w:p>
        </w:tc>
        <w:tc>
          <w:tcPr>
            <w:tcW w:w="854" w:type="dxa"/>
            <w:noWrap/>
            <w:vAlign w:val="center"/>
          </w:tcPr>
          <w:p w:rsidR="00B63224" w:rsidRDefault="00B63224">
            <w:pPr>
              <w:spacing w:line="300" w:lineRule="exact"/>
              <w:jc w:val="center"/>
              <w:rPr>
                <w:rFonts w:ascii="宋体" w:cs="Times New Roman"/>
                <w:spacing w:val="-5"/>
                <w:sz w:val="24"/>
                <w:szCs w:val="24"/>
              </w:rPr>
            </w:pPr>
            <w:r>
              <w:rPr>
                <w:rFonts w:ascii="宋体" w:hAnsi="宋体" w:cs="宋体"/>
                <w:spacing w:val="-5"/>
                <w:sz w:val="24"/>
                <w:szCs w:val="24"/>
              </w:rPr>
              <w:t>4</w:t>
            </w:r>
          </w:p>
        </w:tc>
        <w:tc>
          <w:tcPr>
            <w:tcW w:w="770" w:type="dxa"/>
            <w:noWrap/>
            <w:vAlign w:val="center"/>
          </w:tcPr>
          <w:p w:rsidR="00B63224" w:rsidRDefault="00B63224">
            <w:pPr>
              <w:spacing w:line="380" w:lineRule="exact"/>
              <w:jc w:val="center"/>
              <w:rPr>
                <w:rFonts w:ascii="宋体" w:cs="Times New Roman"/>
                <w:sz w:val="24"/>
                <w:szCs w:val="24"/>
              </w:rPr>
            </w:pPr>
          </w:p>
        </w:tc>
        <w:tc>
          <w:tcPr>
            <w:tcW w:w="683" w:type="dxa"/>
            <w:noWrap/>
            <w:vAlign w:val="center"/>
          </w:tcPr>
          <w:p w:rsidR="00B63224" w:rsidRDefault="00B63224">
            <w:pPr>
              <w:spacing w:line="380" w:lineRule="exact"/>
              <w:jc w:val="center"/>
              <w:rPr>
                <w:rFonts w:ascii="宋体" w:cs="Times New Roman"/>
                <w:sz w:val="28"/>
                <w:szCs w:val="28"/>
              </w:rPr>
            </w:pPr>
          </w:p>
        </w:tc>
      </w:tr>
      <w:tr w:rsidR="00B63224">
        <w:trPr>
          <w:trHeight w:val="672"/>
          <w:jc w:val="center"/>
        </w:trPr>
        <w:tc>
          <w:tcPr>
            <w:tcW w:w="757" w:type="dxa"/>
            <w:noWrap/>
            <w:vAlign w:val="center"/>
          </w:tcPr>
          <w:p w:rsidR="00B63224" w:rsidRDefault="00B63224">
            <w:pPr>
              <w:spacing w:line="300" w:lineRule="exact"/>
              <w:jc w:val="center"/>
              <w:rPr>
                <w:rFonts w:ascii="仿宋_GB2312" w:eastAsia="仿宋_GB2312" w:hAnsi="仿宋_GB2312" w:cs="仿宋_GB2312"/>
                <w:sz w:val="24"/>
                <w:szCs w:val="24"/>
              </w:rPr>
            </w:pPr>
            <w:r>
              <w:rPr>
                <w:rFonts w:ascii="仿宋_GB2312" w:eastAsia="仿宋_GB2312" w:hAnsi="仿宋_GB2312" w:cs="仿宋_GB2312"/>
                <w:sz w:val="24"/>
                <w:szCs w:val="24"/>
              </w:rPr>
              <w:t>4</w:t>
            </w:r>
          </w:p>
        </w:tc>
        <w:tc>
          <w:tcPr>
            <w:tcW w:w="5781" w:type="dxa"/>
            <w:gridSpan w:val="2"/>
            <w:noWrap/>
            <w:vAlign w:val="center"/>
          </w:tcPr>
          <w:p w:rsidR="00B63224" w:rsidRDefault="00B63224">
            <w:pPr>
              <w:spacing w:line="300" w:lineRule="exact"/>
              <w:rPr>
                <w:rFonts w:ascii="宋体" w:cs="Times New Roman"/>
                <w:spacing w:val="-5"/>
                <w:sz w:val="24"/>
                <w:szCs w:val="24"/>
              </w:rPr>
            </w:pPr>
            <w:r>
              <w:rPr>
                <w:rFonts w:ascii="宋体" w:hAnsi="宋体" w:cs="宋体" w:hint="eastAsia"/>
                <w:spacing w:val="-5"/>
                <w:sz w:val="24"/>
                <w:szCs w:val="24"/>
              </w:rPr>
              <w:t>遵守开标、评标现场纪律，维护好开标、评标现场秩序，投标截止时间前</w:t>
            </w:r>
            <w:r>
              <w:rPr>
                <w:rFonts w:ascii="宋体" w:hAnsi="宋体" w:cs="宋体"/>
                <w:spacing w:val="-5"/>
                <w:sz w:val="24"/>
                <w:szCs w:val="24"/>
              </w:rPr>
              <w:t>20</w:t>
            </w:r>
            <w:r>
              <w:rPr>
                <w:rFonts w:ascii="宋体" w:hAnsi="宋体" w:cs="宋体" w:hint="eastAsia"/>
                <w:spacing w:val="-5"/>
                <w:sz w:val="24"/>
                <w:szCs w:val="24"/>
              </w:rPr>
              <w:t>分钟代理机构人员进入开标室。</w:t>
            </w:r>
          </w:p>
        </w:tc>
        <w:tc>
          <w:tcPr>
            <w:tcW w:w="854" w:type="dxa"/>
            <w:noWrap/>
            <w:vAlign w:val="center"/>
          </w:tcPr>
          <w:p w:rsidR="00B63224" w:rsidRDefault="00B63224">
            <w:pPr>
              <w:spacing w:line="300" w:lineRule="exact"/>
              <w:jc w:val="center"/>
              <w:rPr>
                <w:rFonts w:ascii="宋体" w:cs="Times New Roman"/>
                <w:spacing w:val="-5"/>
                <w:sz w:val="24"/>
                <w:szCs w:val="24"/>
              </w:rPr>
            </w:pPr>
            <w:r>
              <w:rPr>
                <w:rFonts w:ascii="宋体" w:hAnsi="宋体" w:cs="宋体"/>
                <w:spacing w:val="-5"/>
                <w:sz w:val="24"/>
                <w:szCs w:val="24"/>
              </w:rPr>
              <w:t>4</w:t>
            </w:r>
          </w:p>
        </w:tc>
        <w:tc>
          <w:tcPr>
            <w:tcW w:w="770" w:type="dxa"/>
            <w:noWrap/>
            <w:vAlign w:val="center"/>
          </w:tcPr>
          <w:p w:rsidR="00B63224" w:rsidRDefault="00B63224">
            <w:pPr>
              <w:spacing w:line="380" w:lineRule="exact"/>
              <w:jc w:val="center"/>
              <w:rPr>
                <w:rFonts w:ascii="宋体" w:cs="Times New Roman"/>
                <w:sz w:val="24"/>
                <w:szCs w:val="24"/>
              </w:rPr>
            </w:pPr>
          </w:p>
        </w:tc>
        <w:tc>
          <w:tcPr>
            <w:tcW w:w="683" w:type="dxa"/>
            <w:noWrap/>
            <w:vAlign w:val="center"/>
          </w:tcPr>
          <w:p w:rsidR="00B63224" w:rsidRDefault="00B63224">
            <w:pPr>
              <w:spacing w:line="380" w:lineRule="exact"/>
              <w:jc w:val="center"/>
              <w:rPr>
                <w:rFonts w:ascii="宋体" w:cs="Times New Roman"/>
                <w:sz w:val="28"/>
                <w:szCs w:val="28"/>
              </w:rPr>
            </w:pPr>
          </w:p>
        </w:tc>
      </w:tr>
      <w:tr w:rsidR="00B63224">
        <w:trPr>
          <w:trHeight w:val="1020"/>
          <w:jc w:val="center"/>
        </w:trPr>
        <w:tc>
          <w:tcPr>
            <w:tcW w:w="757" w:type="dxa"/>
            <w:noWrap/>
            <w:vAlign w:val="center"/>
          </w:tcPr>
          <w:p w:rsidR="00B63224" w:rsidRDefault="00B63224">
            <w:pPr>
              <w:spacing w:line="300" w:lineRule="exact"/>
              <w:jc w:val="center"/>
              <w:rPr>
                <w:rFonts w:ascii="仿宋_GB2312" w:eastAsia="仿宋_GB2312" w:hAnsi="仿宋_GB2312" w:cs="仿宋_GB2312"/>
                <w:sz w:val="24"/>
                <w:szCs w:val="24"/>
              </w:rPr>
            </w:pPr>
            <w:r>
              <w:rPr>
                <w:rFonts w:ascii="仿宋_GB2312" w:eastAsia="仿宋_GB2312" w:hAnsi="仿宋_GB2312" w:cs="仿宋_GB2312"/>
                <w:sz w:val="24"/>
                <w:szCs w:val="24"/>
              </w:rPr>
              <w:t>5</w:t>
            </w:r>
          </w:p>
        </w:tc>
        <w:tc>
          <w:tcPr>
            <w:tcW w:w="5781" w:type="dxa"/>
            <w:gridSpan w:val="2"/>
            <w:noWrap/>
            <w:vAlign w:val="center"/>
          </w:tcPr>
          <w:p w:rsidR="00B63224" w:rsidRDefault="00B63224">
            <w:pPr>
              <w:spacing w:line="300" w:lineRule="exact"/>
              <w:rPr>
                <w:rFonts w:ascii="宋体" w:cs="Times New Roman"/>
                <w:spacing w:val="-5"/>
                <w:sz w:val="24"/>
                <w:szCs w:val="24"/>
              </w:rPr>
            </w:pPr>
            <w:r>
              <w:rPr>
                <w:rFonts w:ascii="宋体" w:hAnsi="宋体" w:cs="宋体" w:hint="eastAsia"/>
                <w:spacing w:val="-5"/>
                <w:sz w:val="24"/>
                <w:szCs w:val="24"/>
              </w:rPr>
              <w:t>开标、评标前准备充分，系统操作熟练，组织有序，程序严谨，过程顺利；开标、评标结束后及时关闭电脑、空调、投影仪等相关设施设备。</w:t>
            </w:r>
          </w:p>
        </w:tc>
        <w:tc>
          <w:tcPr>
            <w:tcW w:w="854" w:type="dxa"/>
            <w:noWrap/>
            <w:vAlign w:val="center"/>
          </w:tcPr>
          <w:p w:rsidR="00B63224" w:rsidRDefault="00B63224">
            <w:pPr>
              <w:spacing w:line="300" w:lineRule="exact"/>
              <w:jc w:val="center"/>
              <w:rPr>
                <w:rFonts w:ascii="宋体" w:cs="Times New Roman"/>
                <w:spacing w:val="-5"/>
                <w:sz w:val="24"/>
                <w:szCs w:val="24"/>
              </w:rPr>
            </w:pPr>
            <w:r>
              <w:rPr>
                <w:rFonts w:ascii="宋体" w:hAnsi="宋体" w:cs="宋体"/>
                <w:spacing w:val="-5"/>
                <w:sz w:val="24"/>
                <w:szCs w:val="24"/>
              </w:rPr>
              <w:t>4</w:t>
            </w:r>
          </w:p>
        </w:tc>
        <w:tc>
          <w:tcPr>
            <w:tcW w:w="770" w:type="dxa"/>
            <w:noWrap/>
            <w:vAlign w:val="center"/>
          </w:tcPr>
          <w:p w:rsidR="00B63224" w:rsidRDefault="00B63224">
            <w:pPr>
              <w:spacing w:line="380" w:lineRule="exact"/>
              <w:jc w:val="center"/>
              <w:rPr>
                <w:rFonts w:ascii="宋体" w:cs="Times New Roman"/>
                <w:sz w:val="24"/>
                <w:szCs w:val="24"/>
              </w:rPr>
            </w:pPr>
          </w:p>
        </w:tc>
        <w:tc>
          <w:tcPr>
            <w:tcW w:w="683" w:type="dxa"/>
            <w:noWrap/>
            <w:vAlign w:val="center"/>
          </w:tcPr>
          <w:p w:rsidR="00B63224" w:rsidRDefault="00B63224">
            <w:pPr>
              <w:spacing w:line="380" w:lineRule="exact"/>
              <w:jc w:val="center"/>
              <w:rPr>
                <w:rFonts w:ascii="宋体" w:cs="Times New Roman"/>
                <w:sz w:val="28"/>
                <w:szCs w:val="28"/>
              </w:rPr>
            </w:pPr>
          </w:p>
        </w:tc>
      </w:tr>
      <w:tr w:rsidR="00B63224">
        <w:trPr>
          <w:trHeight w:val="1020"/>
          <w:jc w:val="center"/>
        </w:trPr>
        <w:tc>
          <w:tcPr>
            <w:tcW w:w="757" w:type="dxa"/>
            <w:noWrap/>
            <w:vAlign w:val="center"/>
          </w:tcPr>
          <w:p w:rsidR="00B63224" w:rsidRDefault="00B63224">
            <w:pPr>
              <w:spacing w:line="300" w:lineRule="exact"/>
              <w:jc w:val="center"/>
              <w:rPr>
                <w:rFonts w:ascii="仿宋_GB2312" w:eastAsia="仿宋_GB2312" w:hAnsi="仿宋_GB2312" w:cs="仿宋_GB2312"/>
                <w:sz w:val="24"/>
                <w:szCs w:val="24"/>
              </w:rPr>
            </w:pPr>
            <w:r>
              <w:rPr>
                <w:rFonts w:ascii="仿宋_GB2312" w:eastAsia="仿宋_GB2312" w:hAnsi="仿宋_GB2312" w:cs="仿宋_GB2312"/>
                <w:sz w:val="24"/>
                <w:szCs w:val="24"/>
              </w:rPr>
              <w:t>6</w:t>
            </w:r>
          </w:p>
        </w:tc>
        <w:tc>
          <w:tcPr>
            <w:tcW w:w="5781" w:type="dxa"/>
            <w:gridSpan w:val="2"/>
            <w:noWrap/>
            <w:vAlign w:val="center"/>
          </w:tcPr>
          <w:p w:rsidR="00B63224" w:rsidRDefault="00B63224">
            <w:pPr>
              <w:spacing w:line="300" w:lineRule="exact"/>
              <w:rPr>
                <w:rFonts w:ascii="宋体" w:cs="Times New Roman"/>
                <w:spacing w:val="-5"/>
                <w:sz w:val="24"/>
                <w:szCs w:val="24"/>
              </w:rPr>
            </w:pPr>
            <w:r>
              <w:rPr>
                <w:rFonts w:ascii="宋体" w:hAnsi="宋体" w:cs="宋体" w:hint="eastAsia"/>
                <w:spacing w:val="-5"/>
                <w:sz w:val="24"/>
                <w:szCs w:val="24"/>
              </w:rPr>
              <w:t>按规定的程序和时间节点抽取专家；专家抽取信息（时间、人数、专业、回避等）录入准确；严格遵守远程异地评标专家抽取规定；按标准发放评标专家劳务费。</w:t>
            </w:r>
          </w:p>
        </w:tc>
        <w:tc>
          <w:tcPr>
            <w:tcW w:w="854" w:type="dxa"/>
            <w:noWrap/>
            <w:vAlign w:val="center"/>
          </w:tcPr>
          <w:p w:rsidR="00B63224" w:rsidRDefault="00B63224">
            <w:pPr>
              <w:spacing w:line="300" w:lineRule="exact"/>
              <w:jc w:val="center"/>
              <w:rPr>
                <w:rFonts w:ascii="宋体" w:cs="Times New Roman"/>
                <w:spacing w:val="-5"/>
                <w:sz w:val="24"/>
                <w:szCs w:val="24"/>
              </w:rPr>
            </w:pPr>
            <w:r>
              <w:rPr>
                <w:rFonts w:ascii="宋体" w:hAnsi="宋体" w:cs="宋体"/>
                <w:spacing w:val="-5"/>
                <w:sz w:val="24"/>
                <w:szCs w:val="24"/>
              </w:rPr>
              <w:t>5</w:t>
            </w:r>
          </w:p>
        </w:tc>
        <w:tc>
          <w:tcPr>
            <w:tcW w:w="770" w:type="dxa"/>
            <w:noWrap/>
            <w:vAlign w:val="center"/>
          </w:tcPr>
          <w:p w:rsidR="00B63224" w:rsidRDefault="00B63224">
            <w:pPr>
              <w:spacing w:line="380" w:lineRule="exact"/>
              <w:jc w:val="center"/>
              <w:rPr>
                <w:rFonts w:ascii="宋体" w:cs="Times New Roman"/>
                <w:sz w:val="24"/>
                <w:szCs w:val="24"/>
              </w:rPr>
            </w:pPr>
          </w:p>
        </w:tc>
        <w:tc>
          <w:tcPr>
            <w:tcW w:w="683" w:type="dxa"/>
            <w:noWrap/>
            <w:vAlign w:val="center"/>
          </w:tcPr>
          <w:p w:rsidR="00B63224" w:rsidRDefault="00B63224">
            <w:pPr>
              <w:spacing w:line="380" w:lineRule="exact"/>
              <w:jc w:val="center"/>
              <w:rPr>
                <w:rFonts w:ascii="宋体" w:cs="Times New Roman"/>
                <w:sz w:val="28"/>
                <w:szCs w:val="28"/>
              </w:rPr>
            </w:pPr>
          </w:p>
        </w:tc>
      </w:tr>
      <w:tr w:rsidR="00B63224">
        <w:trPr>
          <w:trHeight w:val="710"/>
          <w:jc w:val="center"/>
        </w:trPr>
        <w:tc>
          <w:tcPr>
            <w:tcW w:w="757" w:type="dxa"/>
            <w:noWrap/>
            <w:vAlign w:val="center"/>
          </w:tcPr>
          <w:p w:rsidR="00B63224" w:rsidRDefault="00B63224">
            <w:pPr>
              <w:spacing w:line="300" w:lineRule="exact"/>
              <w:jc w:val="center"/>
              <w:rPr>
                <w:rFonts w:ascii="仿宋_GB2312" w:eastAsia="仿宋_GB2312" w:hAnsi="仿宋_GB2312" w:cs="仿宋_GB2312"/>
                <w:sz w:val="24"/>
                <w:szCs w:val="24"/>
              </w:rPr>
            </w:pPr>
            <w:r>
              <w:rPr>
                <w:rFonts w:ascii="仿宋_GB2312" w:eastAsia="仿宋_GB2312" w:hAnsi="仿宋_GB2312" w:cs="仿宋_GB2312"/>
                <w:sz w:val="24"/>
                <w:szCs w:val="24"/>
              </w:rPr>
              <w:t>7</w:t>
            </w:r>
          </w:p>
        </w:tc>
        <w:tc>
          <w:tcPr>
            <w:tcW w:w="5781" w:type="dxa"/>
            <w:gridSpan w:val="2"/>
            <w:noWrap/>
            <w:vAlign w:val="center"/>
          </w:tcPr>
          <w:p w:rsidR="00B63224" w:rsidRDefault="00B63224">
            <w:pPr>
              <w:spacing w:line="300" w:lineRule="exact"/>
              <w:rPr>
                <w:rFonts w:ascii="宋体" w:cs="Times New Roman"/>
                <w:spacing w:val="-5"/>
                <w:sz w:val="24"/>
                <w:szCs w:val="24"/>
              </w:rPr>
            </w:pPr>
            <w:r>
              <w:rPr>
                <w:rFonts w:ascii="宋体" w:hAnsi="宋体" w:cs="宋体" w:hint="eastAsia"/>
                <w:spacing w:val="-5"/>
                <w:sz w:val="24"/>
                <w:szCs w:val="24"/>
              </w:rPr>
              <w:t>涉及场地变更或取消、专家补抽、复核场地安排、定标场地安排等事项与交易中心沟通及时</w:t>
            </w:r>
          </w:p>
        </w:tc>
        <w:tc>
          <w:tcPr>
            <w:tcW w:w="854" w:type="dxa"/>
            <w:noWrap/>
            <w:vAlign w:val="center"/>
          </w:tcPr>
          <w:p w:rsidR="00B63224" w:rsidRDefault="00B63224">
            <w:pPr>
              <w:spacing w:line="300" w:lineRule="exact"/>
              <w:jc w:val="center"/>
              <w:rPr>
                <w:rFonts w:ascii="宋体" w:cs="Times New Roman"/>
                <w:spacing w:val="-5"/>
                <w:sz w:val="24"/>
                <w:szCs w:val="24"/>
              </w:rPr>
            </w:pPr>
            <w:r>
              <w:rPr>
                <w:rFonts w:ascii="宋体" w:hAnsi="宋体" w:cs="宋体"/>
                <w:spacing w:val="-5"/>
                <w:sz w:val="24"/>
                <w:szCs w:val="24"/>
              </w:rPr>
              <w:t>4</w:t>
            </w:r>
          </w:p>
        </w:tc>
        <w:tc>
          <w:tcPr>
            <w:tcW w:w="770" w:type="dxa"/>
            <w:noWrap/>
            <w:vAlign w:val="center"/>
          </w:tcPr>
          <w:p w:rsidR="00B63224" w:rsidRDefault="00B63224">
            <w:pPr>
              <w:spacing w:line="380" w:lineRule="exact"/>
              <w:jc w:val="center"/>
              <w:rPr>
                <w:rFonts w:ascii="宋体" w:cs="Times New Roman"/>
                <w:sz w:val="24"/>
                <w:szCs w:val="24"/>
              </w:rPr>
            </w:pPr>
          </w:p>
        </w:tc>
        <w:tc>
          <w:tcPr>
            <w:tcW w:w="683" w:type="dxa"/>
            <w:noWrap/>
            <w:vAlign w:val="center"/>
          </w:tcPr>
          <w:p w:rsidR="00B63224" w:rsidRDefault="00B63224">
            <w:pPr>
              <w:spacing w:line="380" w:lineRule="exact"/>
              <w:jc w:val="center"/>
              <w:rPr>
                <w:rFonts w:ascii="宋体" w:cs="Times New Roman"/>
                <w:sz w:val="28"/>
                <w:szCs w:val="28"/>
              </w:rPr>
            </w:pPr>
          </w:p>
        </w:tc>
      </w:tr>
      <w:tr w:rsidR="00B63224">
        <w:trPr>
          <w:trHeight w:val="1020"/>
          <w:jc w:val="center"/>
        </w:trPr>
        <w:tc>
          <w:tcPr>
            <w:tcW w:w="757" w:type="dxa"/>
            <w:noWrap/>
            <w:vAlign w:val="center"/>
          </w:tcPr>
          <w:p w:rsidR="00B63224" w:rsidRDefault="00B63224">
            <w:pPr>
              <w:spacing w:line="300" w:lineRule="exact"/>
              <w:jc w:val="center"/>
              <w:rPr>
                <w:rFonts w:ascii="仿宋_GB2312" w:eastAsia="仿宋_GB2312" w:hAnsi="仿宋_GB2312" w:cs="仿宋_GB2312"/>
                <w:sz w:val="24"/>
                <w:szCs w:val="24"/>
              </w:rPr>
            </w:pPr>
            <w:r>
              <w:rPr>
                <w:rFonts w:ascii="仿宋_GB2312" w:eastAsia="仿宋_GB2312" w:hAnsi="仿宋_GB2312" w:cs="仿宋_GB2312"/>
                <w:sz w:val="24"/>
                <w:szCs w:val="24"/>
              </w:rPr>
              <w:t>8</w:t>
            </w:r>
          </w:p>
        </w:tc>
        <w:tc>
          <w:tcPr>
            <w:tcW w:w="5781" w:type="dxa"/>
            <w:gridSpan w:val="2"/>
            <w:noWrap/>
            <w:vAlign w:val="center"/>
          </w:tcPr>
          <w:p w:rsidR="00B63224" w:rsidRDefault="00B63224">
            <w:pPr>
              <w:spacing w:line="300" w:lineRule="exact"/>
              <w:rPr>
                <w:rFonts w:ascii="宋体" w:cs="Times New Roman"/>
                <w:spacing w:val="-5"/>
                <w:sz w:val="24"/>
                <w:szCs w:val="24"/>
              </w:rPr>
            </w:pPr>
            <w:r>
              <w:rPr>
                <w:rFonts w:ascii="宋体" w:hAnsi="宋体" w:cs="宋体" w:hint="eastAsia"/>
                <w:spacing w:val="-5"/>
                <w:sz w:val="24"/>
                <w:szCs w:val="24"/>
              </w:rPr>
              <w:t>评标结束后及时、认真对评标结果进行形式核验；在交易中心网站上发布的招标公告、评标结果公示、中标结果公告、录入交易平台的项目相关信息准确、规范</w:t>
            </w:r>
          </w:p>
        </w:tc>
        <w:tc>
          <w:tcPr>
            <w:tcW w:w="854" w:type="dxa"/>
            <w:noWrap/>
            <w:vAlign w:val="center"/>
          </w:tcPr>
          <w:p w:rsidR="00B63224" w:rsidRDefault="00B63224">
            <w:pPr>
              <w:spacing w:line="300" w:lineRule="exact"/>
              <w:jc w:val="center"/>
              <w:rPr>
                <w:rFonts w:ascii="宋体" w:cs="Times New Roman"/>
                <w:spacing w:val="-5"/>
                <w:sz w:val="24"/>
                <w:szCs w:val="24"/>
              </w:rPr>
            </w:pPr>
            <w:r>
              <w:rPr>
                <w:rFonts w:ascii="宋体" w:hAnsi="宋体" w:cs="宋体"/>
                <w:spacing w:val="-5"/>
                <w:sz w:val="24"/>
                <w:szCs w:val="24"/>
              </w:rPr>
              <w:t>5</w:t>
            </w:r>
          </w:p>
        </w:tc>
        <w:tc>
          <w:tcPr>
            <w:tcW w:w="770" w:type="dxa"/>
            <w:noWrap/>
            <w:vAlign w:val="center"/>
          </w:tcPr>
          <w:p w:rsidR="00B63224" w:rsidRDefault="00B63224">
            <w:pPr>
              <w:spacing w:line="380" w:lineRule="exact"/>
              <w:jc w:val="center"/>
              <w:rPr>
                <w:rFonts w:ascii="宋体" w:cs="Times New Roman"/>
                <w:sz w:val="24"/>
                <w:szCs w:val="24"/>
              </w:rPr>
            </w:pPr>
          </w:p>
        </w:tc>
        <w:tc>
          <w:tcPr>
            <w:tcW w:w="683" w:type="dxa"/>
            <w:noWrap/>
            <w:vAlign w:val="center"/>
          </w:tcPr>
          <w:p w:rsidR="00B63224" w:rsidRDefault="00B63224">
            <w:pPr>
              <w:spacing w:line="380" w:lineRule="exact"/>
              <w:jc w:val="center"/>
              <w:rPr>
                <w:rFonts w:ascii="宋体" w:cs="Times New Roman"/>
                <w:sz w:val="28"/>
                <w:szCs w:val="28"/>
              </w:rPr>
            </w:pPr>
          </w:p>
        </w:tc>
      </w:tr>
      <w:tr w:rsidR="00B63224">
        <w:trPr>
          <w:trHeight w:val="540"/>
          <w:jc w:val="center"/>
        </w:trPr>
        <w:tc>
          <w:tcPr>
            <w:tcW w:w="757" w:type="dxa"/>
            <w:noWrap/>
            <w:vAlign w:val="center"/>
          </w:tcPr>
          <w:p w:rsidR="00B63224" w:rsidRDefault="00B63224">
            <w:pPr>
              <w:spacing w:line="300" w:lineRule="exact"/>
              <w:jc w:val="center"/>
              <w:rPr>
                <w:rFonts w:ascii="仿宋_GB2312" w:eastAsia="仿宋_GB2312" w:hAnsi="仿宋_GB2312" w:cs="仿宋_GB2312"/>
                <w:sz w:val="24"/>
                <w:szCs w:val="24"/>
              </w:rPr>
            </w:pPr>
            <w:r>
              <w:rPr>
                <w:rFonts w:ascii="仿宋_GB2312" w:eastAsia="仿宋_GB2312" w:hAnsi="仿宋_GB2312" w:cs="仿宋_GB2312"/>
                <w:sz w:val="24"/>
                <w:szCs w:val="24"/>
              </w:rPr>
              <w:t>9</w:t>
            </w:r>
          </w:p>
        </w:tc>
        <w:tc>
          <w:tcPr>
            <w:tcW w:w="5781" w:type="dxa"/>
            <w:gridSpan w:val="2"/>
            <w:noWrap/>
            <w:vAlign w:val="center"/>
          </w:tcPr>
          <w:p w:rsidR="00B63224" w:rsidRDefault="00B63224">
            <w:pPr>
              <w:spacing w:line="300" w:lineRule="exact"/>
              <w:rPr>
                <w:rFonts w:ascii="宋体" w:cs="Times New Roman"/>
                <w:spacing w:val="-5"/>
                <w:sz w:val="24"/>
                <w:szCs w:val="24"/>
              </w:rPr>
            </w:pPr>
            <w:r>
              <w:rPr>
                <w:rFonts w:ascii="宋体" w:hAnsi="宋体" w:cs="宋体" w:hint="eastAsia"/>
                <w:spacing w:val="-5"/>
                <w:sz w:val="24"/>
                <w:szCs w:val="24"/>
              </w:rPr>
              <w:t>遵守交易平台其他各项规则规定，招投标活动正常运行</w:t>
            </w:r>
          </w:p>
        </w:tc>
        <w:tc>
          <w:tcPr>
            <w:tcW w:w="854" w:type="dxa"/>
            <w:noWrap/>
            <w:vAlign w:val="center"/>
          </w:tcPr>
          <w:p w:rsidR="00B63224" w:rsidRDefault="00B63224">
            <w:pPr>
              <w:spacing w:line="300" w:lineRule="exact"/>
              <w:jc w:val="center"/>
              <w:rPr>
                <w:rFonts w:ascii="宋体" w:cs="Times New Roman"/>
                <w:spacing w:val="-5"/>
                <w:sz w:val="24"/>
                <w:szCs w:val="24"/>
              </w:rPr>
            </w:pPr>
            <w:r>
              <w:rPr>
                <w:rFonts w:ascii="宋体" w:hAnsi="宋体" w:cs="宋体"/>
                <w:spacing w:val="-5"/>
                <w:sz w:val="24"/>
                <w:szCs w:val="24"/>
              </w:rPr>
              <w:t>5</w:t>
            </w:r>
          </w:p>
        </w:tc>
        <w:tc>
          <w:tcPr>
            <w:tcW w:w="770" w:type="dxa"/>
            <w:noWrap/>
            <w:vAlign w:val="center"/>
          </w:tcPr>
          <w:p w:rsidR="00B63224" w:rsidRDefault="00B63224">
            <w:pPr>
              <w:spacing w:line="380" w:lineRule="exact"/>
              <w:jc w:val="center"/>
              <w:rPr>
                <w:rFonts w:ascii="宋体" w:cs="Times New Roman"/>
                <w:sz w:val="24"/>
                <w:szCs w:val="24"/>
              </w:rPr>
            </w:pPr>
          </w:p>
        </w:tc>
        <w:tc>
          <w:tcPr>
            <w:tcW w:w="683" w:type="dxa"/>
            <w:noWrap/>
            <w:vAlign w:val="center"/>
          </w:tcPr>
          <w:p w:rsidR="00B63224" w:rsidRDefault="00B63224">
            <w:pPr>
              <w:spacing w:line="380" w:lineRule="exact"/>
              <w:jc w:val="center"/>
              <w:rPr>
                <w:rFonts w:ascii="宋体" w:cs="Times New Roman"/>
                <w:sz w:val="28"/>
                <w:szCs w:val="28"/>
              </w:rPr>
            </w:pPr>
          </w:p>
        </w:tc>
      </w:tr>
      <w:tr w:rsidR="00B63224">
        <w:trPr>
          <w:trHeight w:val="458"/>
          <w:jc w:val="center"/>
        </w:trPr>
        <w:tc>
          <w:tcPr>
            <w:tcW w:w="6538" w:type="dxa"/>
            <w:gridSpan w:val="3"/>
            <w:noWrap/>
            <w:vAlign w:val="center"/>
          </w:tcPr>
          <w:p w:rsidR="00B63224" w:rsidRDefault="00B63224">
            <w:pPr>
              <w:spacing w:line="3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总分</w:t>
            </w:r>
            <w:r>
              <w:rPr>
                <w:rFonts w:ascii="仿宋_GB2312" w:eastAsia="仿宋_GB2312" w:hAnsi="仿宋_GB2312" w:cs="仿宋_GB2312"/>
                <w:sz w:val="28"/>
                <w:szCs w:val="28"/>
              </w:rPr>
              <w:t>(</w:t>
            </w:r>
            <w:r>
              <w:rPr>
                <w:rFonts w:ascii="仿宋_GB2312" w:eastAsia="仿宋_GB2312" w:hAnsi="仿宋_GB2312" w:cs="仿宋_GB2312" w:hint="eastAsia"/>
                <w:sz w:val="28"/>
                <w:szCs w:val="28"/>
              </w:rPr>
              <w:t>满分</w:t>
            </w:r>
            <w:r>
              <w:rPr>
                <w:rFonts w:ascii="仿宋_GB2312" w:eastAsia="仿宋_GB2312" w:hAnsi="仿宋_GB2312" w:cs="仿宋_GB2312"/>
                <w:sz w:val="28"/>
                <w:szCs w:val="28"/>
              </w:rPr>
              <w:t>40</w:t>
            </w:r>
            <w:r>
              <w:rPr>
                <w:rFonts w:ascii="仿宋_GB2312" w:eastAsia="仿宋_GB2312" w:hAnsi="仿宋_GB2312" w:cs="仿宋_GB2312" w:hint="eastAsia"/>
                <w:sz w:val="28"/>
                <w:szCs w:val="28"/>
              </w:rPr>
              <w:t>分</w:t>
            </w:r>
            <w:r>
              <w:rPr>
                <w:rFonts w:ascii="仿宋_GB2312" w:eastAsia="仿宋_GB2312" w:hAnsi="仿宋_GB2312" w:cs="仿宋_GB2312"/>
                <w:sz w:val="28"/>
                <w:szCs w:val="28"/>
              </w:rPr>
              <w:t>)</w:t>
            </w:r>
          </w:p>
        </w:tc>
        <w:tc>
          <w:tcPr>
            <w:tcW w:w="2307" w:type="dxa"/>
            <w:gridSpan w:val="3"/>
            <w:noWrap/>
            <w:vAlign w:val="center"/>
          </w:tcPr>
          <w:p w:rsidR="00B63224" w:rsidRDefault="00B63224">
            <w:pPr>
              <w:spacing w:line="380" w:lineRule="exact"/>
              <w:jc w:val="center"/>
              <w:rPr>
                <w:rFonts w:ascii="仿宋_GB2312" w:eastAsia="仿宋_GB2312" w:hAnsi="仿宋_GB2312" w:cs="Times New Roman"/>
                <w:sz w:val="28"/>
                <w:szCs w:val="28"/>
              </w:rPr>
            </w:pPr>
          </w:p>
        </w:tc>
      </w:tr>
    </w:tbl>
    <w:p w:rsidR="00B63224" w:rsidRDefault="00B63224">
      <w:pPr>
        <w:rPr>
          <w:rFonts w:ascii="黑体" w:eastAsia="仿宋_GB2312" w:hAnsi="黑体" w:cs="Times New Roman"/>
        </w:rPr>
      </w:pPr>
      <w:r>
        <w:rPr>
          <w:rFonts w:ascii="仿宋_GB2312" w:eastAsia="仿宋_GB2312" w:hAnsi="仿宋_GB2312" w:cs="仿宋_GB2312" w:hint="eastAsia"/>
          <w:sz w:val="24"/>
          <w:szCs w:val="24"/>
        </w:rPr>
        <w:t>注：</w:t>
      </w:r>
      <w:r>
        <w:rPr>
          <w:rFonts w:ascii="仿宋_GB2312" w:eastAsia="仿宋_GB2312" w:hAnsi="仿宋_GB2312" w:cs="仿宋_GB2312"/>
          <w:sz w:val="24"/>
          <w:szCs w:val="24"/>
        </w:rPr>
        <w:t>1.</w:t>
      </w:r>
      <w:r>
        <w:rPr>
          <w:rFonts w:ascii="仿宋_GB2312" w:eastAsia="仿宋_GB2312" w:hAnsi="仿宋_GB2312" w:cs="仿宋_GB2312" w:hint="eastAsia"/>
          <w:sz w:val="24"/>
          <w:szCs w:val="24"/>
        </w:rPr>
        <w:t>请市公共资源交易中心于中标公告发出后</w:t>
      </w:r>
      <w:r>
        <w:rPr>
          <w:rFonts w:ascii="仿宋_GB2312" w:eastAsia="仿宋_GB2312" w:hAnsi="仿宋_GB2312" w:cs="仿宋_GB2312"/>
          <w:sz w:val="24"/>
          <w:szCs w:val="24"/>
        </w:rPr>
        <w:t>3</w:t>
      </w:r>
      <w:r>
        <w:rPr>
          <w:rFonts w:ascii="仿宋_GB2312" w:eastAsia="仿宋_GB2312" w:hAnsi="仿宋_GB2312" w:cs="仿宋_GB2312" w:hint="eastAsia"/>
          <w:sz w:val="24"/>
          <w:szCs w:val="24"/>
        </w:rPr>
        <w:t>日内将此表格盖章扫描件发送至邮箱</w:t>
      </w:r>
      <w:r>
        <w:rPr>
          <w:rFonts w:ascii="仿宋_GB2312" w:eastAsia="仿宋_GB2312" w:hAnsi="仿宋_GB2312" w:cs="仿宋_GB2312"/>
          <w:sz w:val="24"/>
          <w:szCs w:val="24"/>
        </w:rPr>
        <w:t>szsggzy2023@163.com</w:t>
      </w:r>
      <w:r>
        <w:rPr>
          <w:rFonts w:ascii="仿宋_GB2312" w:eastAsia="仿宋_GB2312" w:hAnsi="仿宋_GB2312" w:cs="仿宋_GB2312" w:hint="eastAsia"/>
          <w:sz w:val="24"/>
          <w:szCs w:val="24"/>
        </w:rPr>
        <w:t>。</w:t>
      </w:r>
    </w:p>
    <w:p w:rsidR="00B63224" w:rsidRDefault="00B63224">
      <w:pPr>
        <w:rPr>
          <w:rFonts w:ascii="黑体" w:eastAsia="黑体" w:hAnsi="黑体" w:cs="黑体"/>
        </w:rPr>
      </w:pPr>
      <w:r>
        <w:rPr>
          <w:rFonts w:ascii="黑体" w:eastAsia="黑体" w:hAnsi="黑体" w:cs="黑体" w:hint="eastAsia"/>
        </w:rPr>
        <w:t>附件</w:t>
      </w:r>
      <w:r>
        <w:rPr>
          <w:rFonts w:ascii="黑体" w:eastAsia="黑体" w:hAnsi="黑体" w:cs="黑体"/>
        </w:rPr>
        <w:t>5</w:t>
      </w:r>
    </w:p>
    <w:p w:rsidR="00B63224" w:rsidRDefault="00B63224">
      <w:pPr>
        <w:snapToGrid w:val="0"/>
        <w:spacing w:line="600" w:lineRule="exact"/>
        <w:jc w:val="center"/>
        <w:rPr>
          <w:rFonts w:ascii="方正小标宋简体" w:eastAsia="方正小标宋简体" w:hAnsi="方正小标宋_GBK" w:cs="Times New Roman"/>
          <w:sz w:val="44"/>
          <w:szCs w:val="44"/>
        </w:rPr>
      </w:pPr>
      <w:r>
        <w:rPr>
          <w:rFonts w:ascii="方正小标宋简体" w:eastAsia="方正小标宋简体" w:hAnsi="方正小标宋_GBK" w:cs="方正小标宋简体" w:hint="eastAsia"/>
          <w:sz w:val="44"/>
          <w:szCs w:val="44"/>
        </w:rPr>
        <w:t>随州市工程建设招标代理机构服务质量评价</w:t>
      </w:r>
    </w:p>
    <w:p w:rsidR="00B63224" w:rsidRDefault="00B63224">
      <w:pPr>
        <w:jc w:val="center"/>
        <w:rPr>
          <w:rFonts w:ascii="楷体_GB2312" w:eastAsia="楷体_GB2312" w:hAnsi="仿宋_GB2312" w:cs="Times New Roman"/>
        </w:rPr>
      </w:pPr>
      <w:r>
        <w:rPr>
          <w:rFonts w:ascii="楷体_GB2312" w:eastAsia="楷体_GB2312" w:hAnsi="仿宋_GB2312" w:cs="楷体_GB2312" w:hint="eastAsia"/>
        </w:rPr>
        <w:t>（评标委员会）</w:t>
      </w:r>
    </w:p>
    <w:tbl>
      <w:tblPr>
        <w:tblW w:w="8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85"/>
        <w:gridCol w:w="1223"/>
        <w:gridCol w:w="3199"/>
        <w:gridCol w:w="884"/>
        <w:gridCol w:w="885"/>
        <w:gridCol w:w="884"/>
        <w:gridCol w:w="885"/>
      </w:tblGrid>
      <w:tr w:rsidR="00B63224">
        <w:trPr>
          <w:trHeight w:val="510"/>
          <w:jc w:val="center"/>
        </w:trPr>
        <w:tc>
          <w:tcPr>
            <w:tcW w:w="2030"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代理机构名称</w:t>
            </w:r>
          </w:p>
        </w:tc>
        <w:tc>
          <w:tcPr>
            <w:tcW w:w="6492" w:type="dxa"/>
            <w:gridSpan w:val="5"/>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r>
      <w:tr w:rsidR="00B63224">
        <w:trPr>
          <w:trHeight w:val="510"/>
          <w:jc w:val="center"/>
        </w:trPr>
        <w:tc>
          <w:tcPr>
            <w:tcW w:w="2030"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项目名称</w:t>
            </w:r>
          </w:p>
        </w:tc>
        <w:tc>
          <w:tcPr>
            <w:tcW w:w="6492" w:type="dxa"/>
            <w:gridSpan w:val="5"/>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r>
      <w:tr w:rsidR="00B63224">
        <w:trPr>
          <w:trHeight w:val="510"/>
          <w:jc w:val="center"/>
        </w:trPr>
        <w:tc>
          <w:tcPr>
            <w:tcW w:w="2030"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pacing w:val="-20"/>
                <w:sz w:val="28"/>
                <w:szCs w:val="28"/>
              </w:rPr>
              <w:t>评标时间</w:t>
            </w:r>
          </w:p>
        </w:tc>
        <w:tc>
          <w:tcPr>
            <w:tcW w:w="6492" w:type="dxa"/>
            <w:gridSpan w:val="5"/>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r>
      <w:tr w:rsidR="00B63224">
        <w:trPr>
          <w:trHeight w:val="510"/>
          <w:jc w:val="center"/>
        </w:trPr>
        <w:tc>
          <w:tcPr>
            <w:tcW w:w="2030" w:type="dxa"/>
            <w:gridSpan w:val="2"/>
            <w:noWrap/>
            <w:vAlign w:val="center"/>
          </w:tcPr>
          <w:p w:rsidR="00B63224" w:rsidRDefault="00B63224">
            <w:pPr>
              <w:snapToGrid w:val="0"/>
              <w:spacing w:line="240" w:lineRule="atLeast"/>
              <w:jc w:val="center"/>
              <w:rPr>
                <w:rFonts w:ascii="仿宋_GB2312" w:eastAsia="仿宋_GB2312" w:hAnsi="仿宋_GB2312" w:cs="Times New Roman"/>
                <w:spacing w:val="-20"/>
                <w:sz w:val="28"/>
                <w:szCs w:val="28"/>
              </w:rPr>
            </w:pPr>
            <w:r>
              <w:rPr>
                <w:rFonts w:ascii="仿宋_GB2312" w:eastAsia="仿宋_GB2312" w:hAnsi="仿宋_GB2312" w:cs="仿宋_GB2312" w:hint="eastAsia"/>
                <w:spacing w:val="-20"/>
                <w:sz w:val="28"/>
                <w:szCs w:val="28"/>
              </w:rPr>
              <w:t>评标委员会成员</w:t>
            </w:r>
          </w:p>
        </w:tc>
        <w:tc>
          <w:tcPr>
            <w:tcW w:w="6492" w:type="dxa"/>
            <w:gridSpan w:val="5"/>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r>
      <w:tr w:rsidR="00B63224">
        <w:trPr>
          <w:trHeight w:val="948"/>
          <w:jc w:val="center"/>
        </w:trPr>
        <w:tc>
          <w:tcPr>
            <w:tcW w:w="2030"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评标委员会主任（签字）</w:t>
            </w:r>
          </w:p>
        </w:tc>
        <w:tc>
          <w:tcPr>
            <w:tcW w:w="3082" w:type="dxa"/>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c>
          <w:tcPr>
            <w:tcW w:w="1705"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联系方式</w:t>
            </w:r>
          </w:p>
        </w:tc>
        <w:tc>
          <w:tcPr>
            <w:tcW w:w="1705" w:type="dxa"/>
            <w:gridSpan w:val="2"/>
            <w:noWrap/>
            <w:vAlign w:val="center"/>
          </w:tcPr>
          <w:p w:rsidR="00B63224" w:rsidRDefault="00B63224">
            <w:pPr>
              <w:snapToGrid w:val="0"/>
              <w:spacing w:line="240" w:lineRule="atLeast"/>
              <w:jc w:val="center"/>
              <w:rPr>
                <w:rFonts w:ascii="仿宋_GB2312" w:eastAsia="仿宋_GB2312" w:hAnsi="仿宋_GB2312" w:cs="Times New Roman"/>
                <w:sz w:val="28"/>
                <w:szCs w:val="28"/>
              </w:rPr>
            </w:pPr>
          </w:p>
        </w:tc>
      </w:tr>
      <w:tr w:rsidR="00B63224">
        <w:trPr>
          <w:trHeight w:val="654"/>
          <w:jc w:val="center"/>
        </w:trPr>
        <w:tc>
          <w:tcPr>
            <w:tcW w:w="852" w:type="dxa"/>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序号</w:t>
            </w:r>
          </w:p>
        </w:tc>
        <w:tc>
          <w:tcPr>
            <w:tcW w:w="5112" w:type="dxa"/>
            <w:gridSpan w:val="3"/>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评价内容</w:t>
            </w:r>
          </w:p>
        </w:tc>
        <w:tc>
          <w:tcPr>
            <w:tcW w:w="853" w:type="dxa"/>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分值</w:t>
            </w:r>
          </w:p>
        </w:tc>
        <w:tc>
          <w:tcPr>
            <w:tcW w:w="852" w:type="dxa"/>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得分</w:t>
            </w:r>
          </w:p>
        </w:tc>
        <w:tc>
          <w:tcPr>
            <w:tcW w:w="853" w:type="dxa"/>
            <w:noWrap/>
            <w:vAlign w:val="center"/>
          </w:tcPr>
          <w:p w:rsidR="00B63224" w:rsidRDefault="00B63224">
            <w:pPr>
              <w:snapToGrid w:val="0"/>
              <w:spacing w:line="240" w:lineRule="atLeast"/>
              <w:jc w:val="center"/>
              <w:rPr>
                <w:rFonts w:ascii="仿宋_GB2312" w:eastAsia="仿宋_GB2312" w:hAnsi="仿宋_GB2312" w:cs="Times New Roman"/>
                <w:sz w:val="28"/>
                <w:szCs w:val="28"/>
              </w:rPr>
            </w:pPr>
            <w:r>
              <w:rPr>
                <w:rFonts w:ascii="仿宋_GB2312" w:eastAsia="仿宋_GB2312" w:hAnsi="仿宋_GB2312" w:cs="仿宋_GB2312" w:hint="eastAsia"/>
                <w:sz w:val="28"/>
                <w:szCs w:val="28"/>
              </w:rPr>
              <w:t>备注</w:t>
            </w:r>
          </w:p>
        </w:tc>
      </w:tr>
      <w:tr w:rsidR="00B63224">
        <w:trPr>
          <w:trHeight w:val="1300"/>
          <w:jc w:val="center"/>
        </w:trPr>
        <w:tc>
          <w:tcPr>
            <w:tcW w:w="852" w:type="dxa"/>
            <w:noWrap/>
            <w:vAlign w:val="center"/>
          </w:tcPr>
          <w:p w:rsidR="00B63224" w:rsidRDefault="00B63224">
            <w:pPr>
              <w:snapToGrid w:val="0"/>
              <w:spacing w:line="240" w:lineRule="atLeast"/>
              <w:jc w:val="center"/>
              <w:rPr>
                <w:rFonts w:ascii="仿宋_GB2312" w:eastAsia="仿宋_GB2312" w:hAnsi="仿宋_GB2312" w:cs="仿宋_GB2312"/>
                <w:sz w:val="28"/>
                <w:szCs w:val="28"/>
              </w:rPr>
            </w:pPr>
            <w:r>
              <w:rPr>
                <w:rFonts w:ascii="仿宋_GB2312" w:eastAsia="仿宋_GB2312" w:hAnsi="仿宋_GB2312" w:cs="仿宋_GB2312"/>
                <w:sz w:val="28"/>
                <w:szCs w:val="28"/>
              </w:rPr>
              <w:t>1</w:t>
            </w:r>
          </w:p>
        </w:tc>
        <w:tc>
          <w:tcPr>
            <w:tcW w:w="5112" w:type="dxa"/>
            <w:gridSpan w:val="3"/>
            <w:noWrap/>
            <w:vAlign w:val="center"/>
          </w:tcPr>
          <w:p w:rsidR="00B63224" w:rsidRDefault="00B63224">
            <w:pPr>
              <w:snapToGrid w:val="0"/>
              <w:spacing w:line="240" w:lineRule="atLeast"/>
              <w:rPr>
                <w:rFonts w:ascii="仿宋_GB2312" w:eastAsia="仿宋_GB2312" w:hAnsi="仿宋_GB2312" w:cs="Times New Roman"/>
                <w:sz w:val="28"/>
                <w:szCs w:val="28"/>
              </w:rPr>
            </w:pPr>
            <w:r>
              <w:rPr>
                <w:rFonts w:ascii="仿宋_GB2312" w:eastAsia="仿宋_GB2312" w:hAnsi="仿宋_GB2312" w:cs="仿宋_GB2312" w:hint="eastAsia"/>
                <w:sz w:val="28"/>
                <w:szCs w:val="28"/>
              </w:rPr>
              <w:t>招标文件制作严谨、规范，无影响评标正常进行的事项，评标标准和方法、定标因素和原则合法、合理</w:t>
            </w:r>
          </w:p>
        </w:tc>
        <w:tc>
          <w:tcPr>
            <w:tcW w:w="853" w:type="dxa"/>
            <w:noWrap/>
            <w:vAlign w:val="center"/>
          </w:tcPr>
          <w:p w:rsidR="00B63224" w:rsidRDefault="00B63224">
            <w:pPr>
              <w:snapToGrid w:val="0"/>
              <w:spacing w:line="240" w:lineRule="atLeast"/>
              <w:jc w:val="center"/>
              <w:rPr>
                <w:rFonts w:ascii="仿宋_GB2312" w:eastAsia="仿宋_GB2312" w:hAnsi="仿宋_GB2312" w:cs="仿宋_GB2312"/>
                <w:sz w:val="28"/>
                <w:szCs w:val="28"/>
              </w:rPr>
            </w:pPr>
            <w:r>
              <w:rPr>
                <w:rFonts w:ascii="仿宋_GB2312" w:eastAsia="仿宋_GB2312" w:hAnsi="仿宋_GB2312" w:cs="仿宋_GB2312"/>
                <w:sz w:val="28"/>
                <w:szCs w:val="28"/>
              </w:rPr>
              <w:t>10</w:t>
            </w:r>
          </w:p>
        </w:tc>
        <w:tc>
          <w:tcPr>
            <w:tcW w:w="852" w:type="dxa"/>
            <w:noWrap/>
          </w:tcPr>
          <w:p w:rsidR="00B63224" w:rsidRDefault="00B63224">
            <w:pPr>
              <w:snapToGrid w:val="0"/>
              <w:spacing w:line="240" w:lineRule="atLeast"/>
              <w:rPr>
                <w:rFonts w:ascii="仿宋_GB2312" w:eastAsia="仿宋_GB2312" w:hAnsi="仿宋_GB2312" w:cs="Times New Roman"/>
                <w:sz w:val="28"/>
                <w:szCs w:val="28"/>
              </w:rPr>
            </w:pPr>
          </w:p>
        </w:tc>
        <w:tc>
          <w:tcPr>
            <w:tcW w:w="853"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trHeight w:val="880"/>
          <w:jc w:val="center"/>
        </w:trPr>
        <w:tc>
          <w:tcPr>
            <w:tcW w:w="852" w:type="dxa"/>
            <w:noWrap/>
            <w:vAlign w:val="center"/>
          </w:tcPr>
          <w:p w:rsidR="00B63224" w:rsidRDefault="00B63224">
            <w:pPr>
              <w:snapToGrid w:val="0"/>
              <w:spacing w:line="240" w:lineRule="atLeast"/>
              <w:jc w:val="center"/>
              <w:rPr>
                <w:rFonts w:ascii="仿宋_GB2312" w:eastAsia="仿宋_GB2312" w:hAnsi="仿宋_GB2312" w:cs="仿宋_GB2312"/>
                <w:sz w:val="28"/>
                <w:szCs w:val="28"/>
              </w:rPr>
            </w:pPr>
            <w:r>
              <w:rPr>
                <w:rFonts w:ascii="仿宋_GB2312" w:eastAsia="仿宋_GB2312" w:hAnsi="仿宋_GB2312" w:cs="仿宋_GB2312"/>
                <w:sz w:val="28"/>
                <w:szCs w:val="28"/>
              </w:rPr>
              <w:t>2</w:t>
            </w:r>
          </w:p>
        </w:tc>
        <w:tc>
          <w:tcPr>
            <w:tcW w:w="5112" w:type="dxa"/>
            <w:gridSpan w:val="3"/>
            <w:noWrap/>
            <w:vAlign w:val="center"/>
          </w:tcPr>
          <w:p w:rsidR="00B63224" w:rsidRDefault="00B63224">
            <w:pPr>
              <w:snapToGrid w:val="0"/>
              <w:spacing w:line="240" w:lineRule="atLeast"/>
              <w:rPr>
                <w:rFonts w:ascii="仿宋_GB2312" w:eastAsia="仿宋_GB2312" w:hAnsi="仿宋_GB2312" w:cs="Times New Roman"/>
                <w:sz w:val="28"/>
                <w:szCs w:val="28"/>
              </w:rPr>
            </w:pPr>
            <w:r>
              <w:rPr>
                <w:rFonts w:ascii="仿宋_GB2312" w:eastAsia="仿宋_GB2312" w:hAnsi="仿宋_GB2312" w:cs="仿宋_GB2312" w:hint="eastAsia"/>
                <w:sz w:val="28"/>
                <w:szCs w:val="28"/>
              </w:rPr>
              <w:t>评标准备充分，及时、完整的提供评标所必需的信息材料</w:t>
            </w:r>
          </w:p>
        </w:tc>
        <w:tc>
          <w:tcPr>
            <w:tcW w:w="853" w:type="dxa"/>
            <w:noWrap/>
            <w:vAlign w:val="center"/>
          </w:tcPr>
          <w:p w:rsidR="00B63224" w:rsidRDefault="00B63224">
            <w:pPr>
              <w:snapToGrid w:val="0"/>
              <w:spacing w:line="240" w:lineRule="atLeast"/>
              <w:jc w:val="center"/>
              <w:rPr>
                <w:rFonts w:ascii="仿宋_GB2312" w:eastAsia="仿宋_GB2312" w:hAnsi="仿宋_GB2312" w:cs="仿宋_GB2312"/>
                <w:sz w:val="28"/>
                <w:szCs w:val="28"/>
              </w:rPr>
            </w:pPr>
            <w:r>
              <w:rPr>
                <w:rFonts w:ascii="仿宋_GB2312" w:eastAsia="仿宋_GB2312" w:hAnsi="仿宋_GB2312" w:cs="仿宋_GB2312"/>
                <w:sz w:val="28"/>
                <w:szCs w:val="28"/>
              </w:rPr>
              <w:t>3</w:t>
            </w:r>
          </w:p>
        </w:tc>
        <w:tc>
          <w:tcPr>
            <w:tcW w:w="852" w:type="dxa"/>
            <w:noWrap/>
          </w:tcPr>
          <w:p w:rsidR="00B63224" w:rsidRDefault="00B63224">
            <w:pPr>
              <w:snapToGrid w:val="0"/>
              <w:spacing w:line="240" w:lineRule="atLeast"/>
              <w:rPr>
                <w:rFonts w:ascii="仿宋_GB2312" w:eastAsia="仿宋_GB2312" w:hAnsi="仿宋_GB2312" w:cs="Times New Roman"/>
                <w:sz w:val="28"/>
                <w:szCs w:val="28"/>
              </w:rPr>
            </w:pPr>
          </w:p>
        </w:tc>
        <w:tc>
          <w:tcPr>
            <w:tcW w:w="853"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trHeight w:val="1340"/>
          <w:jc w:val="center"/>
        </w:trPr>
        <w:tc>
          <w:tcPr>
            <w:tcW w:w="852" w:type="dxa"/>
            <w:noWrap/>
            <w:vAlign w:val="center"/>
          </w:tcPr>
          <w:p w:rsidR="00B63224" w:rsidRDefault="00B63224">
            <w:pPr>
              <w:snapToGrid w:val="0"/>
              <w:spacing w:line="240" w:lineRule="atLeast"/>
              <w:jc w:val="center"/>
              <w:rPr>
                <w:rFonts w:ascii="仿宋_GB2312" w:eastAsia="仿宋_GB2312" w:hAnsi="仿宋_GB2312" w:cs="仿宋_GB2312"/>
                <w:sz w:val="28"/>
                <w:szCs w:val="28"/>
              </w:rPr>
            </w:pPr>
            <w:r>
              <w:rPr>
                <w:rFonts w:ascii="仿宋_GB2312" w:eastAsia="仿宋_GB2312" w:hAnsi="仿宋_GB2312" w:cs="仿宋_GB2312"/>
                <w:sz w:val="28"/>
                <w:szCs w:val="28"/>
              </w:rPr>
              <w:t>3</w:t>
            </w:r>
          </w:p>
        </w:tc>
        <w:tc>
          <w:tcPr>
            <w:tcW w:w="5112" w:type="dxa"/>
            <w:gridSpan w:val="3"/>
            <w:noWrap/>
            <w:vAlign w:val="center"/>
          </w:tcPr>
          <w:p w:rsidR="00B63224" w:rsidRDefault="00B63224">
            <w:pPr>
              <w:snapToGrid w:val="0"/>
              <w:spacing w:line="240" w:lineRule="atLeast"/>
              <w:rPr>
                <w:rFonts w:ascii="仿宋_GB2312" w:eastAsia="仿宋_GB2312" w:hAnsi="仿宋_GB2312" w:cs="Times New Roman"/>
                <w:sz w:val="28"/>
                <w:szCs w:val="28"/>
              </w:rPr>
            </w:pPr>
            <w:r>
              <w:rPr>
                <w:rFonts w:ascii="仿宋_GB2312" w:eastAsia="仿宋_GB2312" w:hAnsi="仿宋_GB2312" w:cs="仿宋_GB2312" w:hint="eastAsia"/>
                <w:sz w:val="28"/>
                <w:szCs w:val="28"/>
              </w:rPr>
              <w:t>代理机构工作人员全程等候服务，及时准确解答评标委员会提出的针对招标文件的疑问</w:t>
            </w:r>
          </w:p>
        </w:tc>
        <w:tc>
          <w:tcPr>
            <w:tcW w:w="853" w:type="dxa"/>
            <w:noWrap/>
            <w:vAlign w:val="center"/>
          </w:tcPr>
          <w:p w:rsidR="00B63224" w:rsidRDefault="00B63224">
            <w:pPr>
              <w:snapToGrid w:val="0"/>
              <w:spacing w:line="240" w:lineRule="atLeast"/>
              <w:jc w:val="center"/>
              <w:rPr>
                <w:rFonts w:ascii="仿宋_GB2312" w:eastAsia="仿宋_GB2312" w:hAnsi="仿宋_GB2312" w:cs="仿宋_GB2312"/>
                <w:sz w:val="28"/>
                <w:szCs w:val="28"/>
              </w:rPr>
            </w:pPr>
            <w:r>
              <w:rPr>
                <w:rFonts w:ascii="仿宋_GB2312" w:eastAsia="仿宋_GB2312" w:hAnsi="仿宋_GB2312" w:cs="仿宋_GB2312"/>
                <w:sz w:val="28"/>
                <w:szCs w:val="28"/>
              </w:rPr>
              <w:t>3</w:t>
            </w:r>
          </w:p>
        </w:tc>
        <w:tc>
          <w:tcPr>
            <w:tcW w:w="852" w:type="dxa"/>
            <w:noWrap/>
          </w:tcPr>
          <w:p w:rsidR="00B63224" w:rsidRDefault="00B63224">
            <w:pPr>
              <w:snapToGrid w:val="0"/>
              <w:spacing w:line="240" w:lineRule="atLeast"/>
              <w:rPr>
                <w:rFonts w:ascii="仿宋_GB2312" w:eastAsia="仿宋_GB2312" w:hAnsi="仿宋_GB2312" w:cs="Times New Roman"/>
                <w:sz w:val="28"/>
                <w:szCs w:val="28"/>
              </w:rPr>
            </w:pPr>
          </w:p>
        </w:tc>
        <w:tc>
          <w:tcPr>
            <w:tcW w:w="853"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trHeight w:val="900"/>
          <w:jc w:val="center"/>
        </w:trPr>
        <w:tc>
          <w:tcPr>
            <w:tcW w:w="852" w:type="dxa"/>
            <w:noWrap/>
            <w:vAlign w:val="center"/>
          </w:tcPr>
          <w:p w:rsidR="00B63224" w:rsidRDefault="00B63224">
            <w:pPr>
              <w:snapToGrid w:val="0"/>
              <w:spacing w:line="240" w:lineRule="atLeast"/>
              <w:jc w:val="center"/>
              <w:rPr>
                <w:rFonts w:ascii="仿宋_GB2312" w:eastAsia="仿宋_GB2312" w:hAnsi="仿宋_GB2312" w:cs="仿宋_GB2312"/>
                <w:sz w:val="28"/>
                <w:szCs w:val="28"/>
              </w:rPr>
            </w:pPr>
            <w:r>
              <w:rPr>
                <w:rFonts w:ascii="仿宋_GB2312" w:eastAsia="仿宋_GB2312" w:hAnsi="仿宋_GB2312" w:cs="仿宋_GB2312"/>
                <w:sz w:val="28"/>
                <w:szCs w:val="28"/>
              </w:rPr>
              <w:t>4</w:t>
            </w:r>
          </w:p>
        </w:tc>
        <w:tc>
          <w:tcPr>
            <w:tcW w:w="5112" w:type="dxa"/>
            <w:gridSpan w:val="3"/>
            <w:noWrap/>
            <w:vAlign w:val="center"/>
          </w:tcPr>
          <w:p w:rsidR="00B63224" w:rsidRDefault="00B63224">
            <w:pPr>
              <w:snapToGrid w:val="0"/>
              <w:spacing w:line="240" w:lineRule="atLeast"/>
              <w:rPr>
                <w:rFonts w:ascii="仿宋_GB2312" w:eastAsia="仿宋_GB2312" w:hAnsi="仿宋_GB2312" w:cs="Times New Roman"/>
                <w:sz w:val="28"/>
                <w:szCs w:val="28"/>
              </w:rPr>
            </w:pPr>
            <w:r>
              <w:rPr>
                <w:rFonts w:ascii="仿宋_GB2312" w:eastAsia="仿宋_GB2312" w:hAnsi="仿宋_GB2312" w:cs="仿宋_GB2312" w:hint="eastAsia"/>
                <w:sz w:val="28"/>
                <w:szCs w:val="28"/>
              </w:rPr>
              <w:t>评标过程无影响公正的言行，无干预评标活动的行为</w:t>
            </w:r>
          </w:p>
        </w:tc>
        <w:tc>
          <w:tcPr>
            <w:tcW w:w="853" w:type="dxa"/>
            <w:noWrap/>
            <w:vAlign w:val="center"/>
          </w:tcPr>
          <w:p w:rsidR="00B63224" w:rsidRDefault="00B63224">
            <w:pPr>
              <w:snapToGrid w:val="0"/>
              <w:spacing w:line="240" w:lineRule="atLeast"/>
              <w:jc w:val="center"/>
              <w:rPr>
                <w:rFonts w:ascii="仿宋_GB2312" w:eastAsia="仿宋_GB2312" w:hAnsi="仿宋_GB2312" w:cs="仿宋_GB2312"/>
                <w:sz w:val="28"/>
                <w:szCs w:val="28"/>
              </w:rPr>
            </w:pPr>
            <w:r>
              <w:rPr>
                <w:rFonts w:ascii="仿宋_GB2312" w:eastAsia="仿宋_GB2312" w:hAnsi="仿宋_GB2312" w:cs="仿宋_GB2312"/>
                <w:sz w:val="28"/>
                <w:szCs w:val="28"/>
              </w:rPr>
              <w:t>4</w:t>
            </w:r>
          </w:p>
        </w:tc>
        <w:tc>
          <w:tcPr>
            <w:tcW w:w="852" w:type="dxa"/>
            <w:noWrap/>
          </w:tcPr>
          <w:p w:rsidR="00B63224" w:rsidRDefault="00B63224">
            <w:pPr>
              <w:snapToGrid w:val="0"/>
              <w:spacing w:line="240" w:lineRule="atLeast"/>
              <w:rPr>
                <w:rFonts w:ascii="仿宋_GB2312" w:eastAsia="仿宋_GB2312" w:hAnsi="仿宋_GB2312" w:cs="Times New Roman"/>
                <w:sz w:val="28"/>
                <w:szCs w:val="28"/>
              </w:rPr>
            </w:pPr>
          </w:p>
        </w:tc>
        <w:tc>
          <w:tcPr>
            <w:tcW w:w="853" w:type="dxa"/>
            <w:noWrap/>
          </w:tcPr>
          <w:p w:rsidR="00B63224" w:rsidRDefault="00B63224">
            <w:pPr>
              <w:snapToGrid w:val="0"/>
              <w:spacing w:line="240" w:lineRule="atLeast"/>
              <w:rPr>
                <w:rFonts w:ascii="仿宋_GB2312" w:eastAsia="仿宋_GB2312" w:hAnsi="仿宋_GB2312" w:cs="Times New Roman"/>
                <w:sz w:val="28"/>
                <w:szCs w:val="28"/>
              </w:rPr>
            </w:pPr>
          </w:p>
        </w:tc>
      </w:tr>
      <w:tr w:rsidR="00B63224">
        <w:trPr>
          <w:trHeight w:val="736"/>
          <w:jc w:val="center"/>
        </w:trPr>
        <w:tc>
          <w:tcPr>
            <w:tcW w:w="5964" w:type="dxa"/>
            <w:gridSpan w:val="4"/>
            <w:noWrap/>
            <w:vAlign w:val="center"/>
          </w:tcPr>
          <w:p w:rsidR="00B63224" w:rsidRDefault="00B63224">
            <w:pPr>
              <w:snapToGrid w:val="0"/>
              <w:spacing w:line="240" w:lineRule="atLeast"/>
              <w:rPr>
                <w:rFonts w:ascii="仿宋_GB2312" w:eastAsia="仿宋_GB2312" w:hAnsi="仿宋_GB2312" w:cs="仿宋_GB2312"/>
                <w:sz w:val="28"/>
                <w:szCs w:val="28"/>
              </w:rPr>
            </w:pPr>
            <w:r>
              <w:rPr>
                <w:rFonts w:ascii="仿宋_GB2312" w:eastAsia="仿宋_GB2312" w:hAnsi="仿宋_GB2312" w:cs="仿宋_GB2312" w:hint="eastAsia"/>
                <w:sz w:val="28"/>
                <w:szCs w:val="28"/>
              </w:rPr>
              <w:t>总分</w:t>
            </w:r>
            <w:r>
              <w:rPr>
                <w:rFonts w:ascii="仿宋_GB2312" w:eastAsia="仿宋_GB2312" w:hAnsi="仿宋_GB2312" w:cs="仿宋_GB2312"/>
                <w:sz w:val="28"/>
                <w:szCs w:val="28"/>
              </w:rPr>
              <w:t>(</w:t>
            </w:r>
            <w:r>
              <w:rPr>
                <w:rFonts w:ascii="仿宋_GB2312" w:eastAsia="仿宋_GB2312" w:hAnsi="仿宋_GB2312" w:cs="仿宋_GB2312" w:hint="eastAsia"/>
                <w:sz w:val="28"/>
                <w:szCs w:val="28"/>
              </w:rPr>
              <w:t>满分</w:t>
            </w:r>
            <w:r>
              <w:rPr>
                <w:rFonts w:ascii="仿宋_GB2312" w:eastAsia="仿宋_GB2312" w:hAnsi="仿宋_GB2312" w:cs="仿宋_GB2312"/>
                <w:sz w:val="28"/>
                <w:szCs w:val="28"/>
              </w:rPr>
              <w:t>20</w:t>
            </w:r>
            <w:r>
              <w:rPr>
                <w:rFonts w:ascii="仿宋_GB2312" w:eastAsia="仿宋_GB2312" w:hAnsi="仿宋_GB2312" w:cs="仿宋_GB2312" w:hint="eastAsia"/>
                <w:sz w:val="28"/>
                <w:szCs w:val="28"/>
              </w:rPr>
              <w:t>分</w:t>
            </w:r>
            <w:r>
              <w:rPr>
                <w:rFonts w:ascii="仿宋_GB2312" w:eastAsia="仿宋_GB2312" w:hAnsi="仿宋_GB2312" w:cs="仿宋_GB2312"/>
                <w:sz w:val="28"/>
                <w:szCs w:val="28"/>
              </w:rPr>
              <w:t>)</w:t>
            </w:r>
          </w:p>
        </w:tc>
        <w:tc>
          <w:tcPr>
            <w:tcW w:w="2558" w:type="dxa"/>
            <w:gridSpan w:val="3"/>
            <w:noWrap/>
          </w:tcPr>
          <w:p w:rsidR="00B63224" w:rsidRDefault="00B63224">
            <w:pPr>
              <w:snapToGrid w:val="0"/>
              <w:spacing w:line="240" w:lineRule="atLeast"/>
              <w:rPr>
                <w:rFonts w:ascii="仿宋_GB2312" w:eastAsia="仿宋_GB2312" w:hAnsi="仿宋_GB2312" w:cs="仿宋_GB2312"/>
                <w:sz w:val="28"/>
                <w:szCs w:val="28"/>
              </w:rPr>
            </w:pPr>
          </w:p>
        </w:tc>
      </w:tr>
      <w:tr w:rsidR="00B63224">
        <w:trPr>
          <w:trHeight w:val="1828"/>
          <w:jc w:val="center"/>
        </w:trPr>
        <w:tc>
          <w:tcPr>
            <w:tcW w:w="8522" w:type="dxa"/>
            <w:gridSpan w:val="7"/>
            <w:noWrap/>
          </w:tcPr>
          <w:p w:rsidR="00B63224" w:rsidRDefault="00B63224">
            <w:pPr>
              <w:snapToGrid w:val="0"/>
              <w:spacing w:line="240" w:lineRule="atLeast"/>
              <w:rPr>
                <w:rFonts w:ascii="仿宋_GB2312" w:eastAsia="仿宋_GB2312" w:hAnsi="宋体" w:cs="Times New Roman"/>
                <w:sz w:val="28"/>
                <w:szCs w:val="28"/>
              </w:rPr>
            </w:pPr>
          </w:p>
          <w:p w:rsidR="00B63224" w:rsidRDefault="00B63224">
            <w:pPr>
              <w:snapToGrid w:val="0"/>
              <w:spacing w:line="240" w:lineRule="atLeast"/>
              <w:rPr>
                <w:rFonts w:ascii="仿宋_GB2312" w:eastAsia="仿宋_GB2312" w:hAnsi="宋体" w:cs="仿宋_GB2312"/>
                <w:sz w:val="28"/>
                <w:szCs w:val="28"/>
              </w:rPr>
            </w:pPr>
            <w:r>
              <w:rPr>
                <w:rFonts w:ascii="仿宋_GB2312" w:eastAsia="仿宋_GB2312" w:hAnsi="宋体" w:cs="仿宋_GB2312" w:hint="eastAsia"/>
                <w:sz w:val="28"/>
                <w:szCs w:val="28"/>
              </w:rPr>
              <w:t>扣分情况说明</w:t>
            </w:r>
            <w:r>
              <w:rPr>
                <w:rFonts w:ascii="仿宋_GB2312" w:eastAsia="仿宋_GB2312" w:hAnsi="宋体" w:cs="仿宋_GB2312"/>
                <w:sz w:val="28"/>
                <w:szCs w:val="28"/>
              </w:rPr>
              <w:t>:</w:t>
            </w:r>
          </w:p>
        </w:tc>
      </w:tr>
    </w:tbl>
    <w:p w:rsidR="00B63224" w:rsidRDefault="00B63224">
      <w:pPr>
        <w:spacing w:line="400" w:lineRule="exact"/>
        <w:rPr>
          <w:rFonts w:ascii="仿宋_GB2312" w:eastAsia="仿宋_GB2312" w:hAnsi="仿宋_GB2312" w:cs="Times New Roman"/>
          <w:sz w:val="28"/>
          <w:szCs w:val="28"/>
        </w:rPr>
        <w:sectPr w:rsidR="00B63224">
          <w:footerReference w:type="even" r:id="rId6"/>
          <w:footerReference w:type="default" r:id="rId7"/>
          <w:pgSz w:w="11906" w:h="16838"/>
          <w:pgMar w:top="1474" w:right="1531" w:bottom="1758" w:left="1531" w:header="851" w:footer="1531" w:gutter="0"/>
          <w:cols w:space="720"/>
          <w:docGrid w:type="lines" w:linePitch="312"/>
        </w:sectPr>
      </w:pPr>
      <w:r>
        <w:rPr>
          <w:rFonts w:ascii="仿宋_GB2312" w:eastAsia="仿宋_GB2312" w:hAnsi="仿宋_GB2312" w:cs="仿宋_GB2312" w:hint="eastAsia"/>
          <w:sz w:val="28"/>
          <w:szCs w:val="28"/>
        </w:rPr>
        <w:t>注：评标委员会在评标结束后将本评价表格签字后提交公共资源交易中心现场工作人员。</w:t>
      </w:r>
    </w:p>
    <w:p w:rsidR="00B63224" w:rsidRDefault="00B63224">
      <w:pPr>
        <w:spacing w:line="600" w:lineRule="exact"/>
        <w:rPr>
          <w:rFonts w:ascii="黑体" w:eastAsia="黑体" w:hAnsi="黑体" w:cs="黑体"/>
        </w:rPr>
      </w:pPr>
      <w:r>
        <w:rPr>
          <w:rFonts w:ascii="黑体" w:eastAsia="黑体" w:hAnsi="黑体" w:cs="黑体" w:hint="eastAsia"/>
        </w:rPr>
        <w:t>附件</w:t>
      </w:r>
      <w:r>
        <w:rPr>
          <w:rFonts w:ascii="黑体" w:eastAsia="黑体" w:hAnsi="黑体" w:cs="黑体"/>
        </w:rPr>
        <w:t>6</w:t>
      </w:r>
    </w:p>
    <w:p w:rsidR="00B63224" w:rsidRDefault="00B63224" w:rsidP="00281BB2">
      <w:pPr>
        <w:spacing w:line="600" w:lineRule="exact"/>
        <w:ind w:rightChars="171" w:right="31680"/>
        <w:jc w:val="right"/>
        <w:rPr>
          <w:rFonts w:ascii="仿宋_GB2312" w:eastAsia="仿宋_GB2312" w:hAnsi="仿宋_GB2312" w:cs="Times New Roman"/>
          <w:sz w:val="30"/>
          <w:szCs w:val="30"/>
          <w:u w:val="single"/>
        </w:rPr>
      </w:pPr>
      <w:r>
        <w:rPr>
          <w:rFonts w:ascii="仿宋_GB2312" w:eastAsia="仿宋_GB2312" w:hAnsi="仿宋_GB2312" w:cs="仿宋_GB2312" w:hint="eastAsia"/>
          <w:sz w:val="30"/>
          <w:szCs w:val="30"/>
        </w:rPr>
        <w:t>编号：</w:t>
      </w:r>
    </w:p>
    <w:p w:rsidR="00B63224" w:rsidRDefault="00B63224">
      <w:pPr>
        <w:spacing w:line="600" w:lineRule="exact"/>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t>随州市招标代理机构信用评价扣分通知书</w:t>
      </w:r>
    </w:p>
    <w:p w:rsidR="00B63224" w:rsidRDefault="00B63224">
      <w:pPr>
        <w:tabs>
          <w:tab w:val="left" w:pos="4440"/>
        </w:tabs>
        <w:spacing w:before="1"/>
        <w:ind w:right="-20"/>
        <w:jc w:val="left"/>
        <w:rPr>
          <w:rFonts w:ascii="仿宋_GB2312" w:eastAsia="仿宋_GB2312" w:hAnsi="仿宋_GB2312" w:cs="Times New Roman"/>
          <w:sz w:val="30"/>
          <w:szCs w:val="30"/>
          <w:u w:val="single" w:color="000000"/>
        </w:rPr>
      </w:pPr>
      <w:r>
        <w:rPr>
          <w:rFonts w:ascii="仿宋_GB2312" w:eastAsia="仿宋_GB2312" w:hAnsi="仿宋_GB2312" w:cs="仿宋_GB2312" w:hint="eastAsia"/>
          <w:sz w:val="30"/>
          <w:szCs w:val="30"/>
          <w:u w:val="single" w:color="000000"/>
        </w:rPr>
        <w:t>（代理机构名称）：</w:t>
      </w:r>
    </w:p>
    <w:p w:rsidR="00B63224" w:rsidRDefault="00B63224">
      <w:pPr>
        <w:tabs>
          <w:tab w:val="left" w:pos="4440"/>
        </w:tabs>
        <w:spacing w:before="1"/>
        <w:ind w:right="-20"/>
        <w:jc w:val="left"/>
        <w:rPr>
          <w:rFonts w:ascii="仿宋_GB2312" w:eastAsia="仿宋_GB2312" w:hAnsi="仿宋_GB2312" w:cs="Times New Roman"/>
          <w:sz w:val="24"/>
          <w:szCs w:val="24"/>
        </w:rPr>
      </w:pPr>
      <w:r>
        <w:rPr>
          <w:rFonts w:ascii="仿宋_GB2312" w:eastAsia="仿宋_GB2312" w:hAnsi="仿宋_GB2312" w:cs="仿宋_GB2312" w:hint="eastAsia"/>
          <w:position w:val="-4"/>
          <w:sz w:val="24"/>
          <w:szCs w:val="24"/>
        </w:rPr>
        <w:t>按照《随州市工程建设招标代理机构信用评价办法（试行）》，现对你单位的信用评价扣分（</w:t>
      </w:r>
      <w:r>
        <w:rPr>
          <w:rFonts w:ascii="仿宋_GB2312" w:eastAsia="仿宋_GB2312" w:hAnsi="仿宋_GB2312" w:cs="仿宋_GB2312" w:hint="eastAsia"/>
          <w:position w:val="-4"/>
          <w:sz w:val="24"/>
          <w:szCs w:val="24"/>
          <w:u w:val="single" w:color="000000"/>
        </w:rPr>
        <w:t>本次累计分值</w:t>
      </w:r>
      <w:r>
        <w:rPr>
          <w:rFonts w:ascii="仿宋_GB2312" w:eastAsia="仿宋_GB2312" w:hAnsi="仿宋_GB2312" w:cs="仿宋_GB2312" w:hint="eastAsia"/>
          <w:position w:val="-4"/>
          <w:sz w:val="24"/>
          <w:szCs w:val="24"/>
        </w:rPr>
        <w:t>）分，具体如下：</w:t>
      </w:r>
    </w:p>
    <w:tbl>
      <w:tblPr>
        <w:tblW w:w="13608" w:type="dxa"/>
        <w:jc w:val="center"/>
        <w:tblLayout w:type="fixed"/>
        <w:tblCellMar>
          <w:left w:w="0" w:type="dxa"/>
          <w:right w:w="0" w:type="dxa"/>
        </w:tblCellMar>
        <w:tblLook w:val="00A0"/>
      </w:tblPr>
      <w:tblGrid>
        <w:gridCol w:w="451"/>
        <w:gridCol w:w="1650"/>
        <w:gridCol w:w="1637"/>
        <w:gridCol w:w="971"/>
        <w:gridCol w:w="5809"/>
        <w:gridCol w:w="1702"/>
        <w:gridCol w:w="1388"/>
      </w:tblGrid>
      <w:tr w:rsidR="00B63224">
        <w:trPr>
          <w:trHeight w:val="1032"/>
          <w:jc w:val="center"/>
        </w:trPr>
        <w:tc>
          <w:tcPr>
            <w:tcW w:w="3839" w:type="dxa"/>
            <w:gridSpan w:val="3"/>
            <w:tcBorders>
              <w:top w:val="single" w:sz="4" w:space="0" w:color="000000"/>
              <w:left w:val="single" w:sz="4" w:space="0" w:color="000000"/>
              <w:right w:val="single" w:sz="4" w:space="0" w:color="000000"/>
            </w:tcBorders>
            <w:noWrap/>
            <w:vAlign w:val="center"/>
          </w:tcPr>
          <w:p w:rsidR="00B63224" w:rsidRDefault="00B63224">
            <w:pPr>
              <w:adjustRightInd w:val="0"/>
              <w:snapToGrid w:val="0"/>
              <w:spacing w:line="240" w:lineRule="atLeast"/>
              <w:jc w:val="center"/>
              <w:rPr>
                <w:rFonts w:ascii="黑体" w:eastAsia="黑体" w:hAnsi="黑体" w:cs="Times New Roman"/>
                <w:sz w:val="28"/>
                <w:szCs w:val="28"/>
              </w:rPr>
            </w:pPr>
            <w:r>
              <w:rPr>
                <w:rFonts w:ascii="黑体" w:eastAsia="黑体" w:hAnsi="黑体" w:cs="黑体" w:hint="eastAsia"/>
                <w:spacing w:val="1"/>
                <w:sz w:val="28"/>
                <w:szCs w:val="28"/>
              </w:rPr>
              <w:t>当事人</w:t>
            </w:r>
          </w:p>
        </w:tc>
        <w:tc>
          <w:tcPr>
            <w:tcW w:w="997" w:type="dxa"/>
            <w:tcBorders>
              <w:top w:val="single" w:sz="4" w:space="0" w:color="000000"/>
              <w:left w:val="single" w:sz="4" w:space="0" w:color="000000"/>
              <w:right w:val="single" w:sz="4" w:space="0" w:color="000000"/>
            </w:tcBorders>
            <w:noWrap/>
            <w:vAlign w:val="center"/>
          </w:tcPr>
          <w:p w:rsidR="00B63224" w:rsidRDefault="00B63224">
            <w:pPr>
              <w:adjustRightInd w:val="0"/>
              <w:snapToGrid w:val="0"/>
              <w:spacing w:line="240" w:lineRule="atLeast"/>
              <w:jc w:val="center"/>
              <w:rPr>
                <w:rFonts w:ascii="黑体" w:eastAsia="黑体" w:hAnsi="黑体" w:cs="Times New Roman"/>
                <w:sz w:val="28"/>
                <w:szCs w:val="28"/>
              </w:rPr>
            </w:pPr>
            <w:r>
              <w:rPr>
                <w:rFonts w:ascii="黑体" w:eastAsia="黑体" w:hAnsi="黑体" w:cs="黑体" w:hint="eastAsia"/>
                <w:sz w:val="28"/>
                <w:szCs w:val="28"/>
              </w:rPr>
              <w:t>序号</w:t>
            </w:r>
          </w:p>
        </w:tc>
        <w:tc>
          <w:tcPr>
            <w:tcW w:w="5968" w:type="dxa"/>
            <w:tcBorders>
              <w:top w:val="single" w:sz="4" w:space="0" w:color="000000"/>
              <w:left w:val="single" w:sz="4" w:space="0" w:color="000000"/>
              <w:right w:val="single" w:sz="4" w:space="0" w:color="000000"/>
            </w:tcBorders>
            <w:noWrap/>
            <w:vAlign w:val="center"/>
          </w:tcPr>
          <w:p w:rsidR="00B63224" w:rsidRDefault="00B63224">
            <w:pPr>
              <w:adjustRightInd w:val="0"/>
              <w:snapToGrid w:val="0"/>
              <w:spacing w:line="240" w:lineRule="atLeast"/>
              <w:jc w:val="center"/>
              <w:rPr>
                <w:rFonts w:ascii="黑体" w:eastAsia="黑体" w:hAnsi="黑体" w:cs="Times New Roman"/>
                <w:sz w:val="28"/>
                <w:szCs w:val="28"/>
              </w:rPr>
            </w:pPr>
            <w:r>
              <w:rPr>
                <w:rFonts w:ascii="黑体" w:eastAsia="黑体" w:hAnsi="黑体" w:cs="黑体" w:hint="eastAsia"/>
                <w:spacing w:val="1"/>
                <w:sz w:val="28"/>
                <w:szCs w:val="28"/>
              </w:rPr>
              <w:t>信用评价扣分行为</w:t>
            </w:r>
            <w:r>
              <w:rPr>
                <w:rFonts w:ascii="黑体" w:eastAsia="黑体" w:hAnsi="黑体" w:cs="黑体" w:hint="eastAsia"/>
                <w:sz w:val="28"/>
                <w:szCs w:val="28"/>
              </w:rPr>
              <w:t>描述</w:t>
            </w:r>
          </w:p>
        </w:tc>
        <w:tc>
          <w:tcPr>
            <w:tcW w:w="1748" w:type="dxa"/>
            <w:tcBorders>
              <w:top w:val="single" w:sz="4" w:space="0" w:color="000000"/>
              <w:left w:val="single" w:sz="4" w:space="0" w:color="000000"/>
              <w:right w:val="single" w:sz="4" w:space="0" w:color="000000"/>
            </w:tcBorders>
            <w:noWrap/>
            <w:vAlign w:val="center"/>
          </w:tcPr>
          <w:p w:rsidR="00B63224" w:rsidRDefault="00B63224">
            <w:pPr>
              <w:adjustRightInd w:val="0"/>
              <w:snapToGrid w:val="0"/>
              <w:spacing w:line="240" w:lineRule="atLeast"/>
              <w:jc w:val="center"/>
              <w:rPr>
                <w:rFonts w:ascii="黑体" w:eastAsia="黑体" w:hAnsi="黑体" w:cs="Times New Roman"/>
                <w:sz w:val="28"/>
                <w:szCs w:val="28"/>
              </w:rPr>
            </w:pPr>
            <w:r>
              <w:rPr>
                <w:rFonts w:ascii="黑体" w:eastAsia="黑体" w:hAnsi="黑体" w:cs="黑体" w:hint="eastAsia"/>
                <w:spacing w:val="1"/>
                <w:sz w:val="28"/>
                <w:szCs w:val="28"/>
              </w:rPr>
              <w:t>扣分分值</w:t>
            </w:r>
          </w:p>
        </w:tc>
        <w:tc>
          <w:tcPr>
            <w:tcW w:w="1425"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adjustRightInd w:val="0"/>
              <w:snapToGrid w:val="0"/>
              <w:spacing w:line="240" w:lineRule="atLeast"/>
              <w:jc w:val="center"/>
              <w:rPr>
                <w:rFonts w:ascii="黑体" w:eastAsia="黑体" w:hAnsi="黑体" w:cs="Times New Roman"/>
                <w:spacing w:val="1"/>
                <w:sz w:val="28"/>
                <w:szCs w:val="28"/>
              </w:rPr>
            </w:pPr>
            <w:r>
              <w:rPr>
                <w:rFonts w:ascii="黑体" w:eastAsia="黑体" w:hAnsi="黑体" w:cs="黑体" w:hint="eastAsia"/>
                <w:spacing w:val="1"/>
                <w:sz w:val="28"/>
                <w:szCs w:val="28"/>
              </w:rPr>
              <w:t>扣分</w:t>
            </w:r>
          </w:p>
          <w:p w:rsidR="00B63224" w:rsidRDefault="00B63224">
            <w:pPr>
              <w:adjustRightInd w:val="0"/>
              <w:snapToGrid w:val="0"/>
              <w:spacing w:line="240" w:lineRule="atLeast"/>
              <w:jc w:val="center"/>
              <w:rPr>
                <w:rFonts w:ascii="黑体" w:eastAsia="黑体" w:hAnsi="黑体" w:cs="Times New Roman"/>
                <w:sz w:val="28"/>
                <w:szCs w:val="28"/>
              </w:rPr>
            </w:pPr>
            <w:r>
              <w:rPr>
                <w:rFonts w:ascii="黑体" w:eastAsia="黑体" w:hAnsi="黑体" w:cs="黑体" w:hint="eastAsia"/>
                <w:spacing w:val="1"/>
                <w:sz w:val="28"/>
                <w:szCs w:val="28"/>
              </w:rPr>
              <w:t>周期</w:t>
            </w:r>
          </w:p>
        </w:tc>
      </w:tr>
      <w:tr w:rsidR="00B63224">
        <w:trPr>
          <w:trHeight w:val="732"/>
          <w:jc w:val="center"/>
        </w:trPr>
        <w:tc>
          <w:tcPr>
            <w:tcW w:w="463" w:type="dxa"/>
            <w:vMerge w:val="restart"/>
            <w:tcBorders>
              <w:top w:val="single" w:sz="4" w:space="0" w:color="000000"/>
              <w:left w:val="single" w:sz="4" w:space="0" w:color="000000"/>
              <w:right w:val="single" w:sz="4" w:space="0" w:color="000000"/>
            </w:tcBorders>
            <w:noWrap/>
            <w:vAlign w:val="center"/>
          </w:tcPr>
          <w:p w:rsidR="00B63224" w:rsidRDefault="00B63224">
            <w:pPr>
              <w:snapToGrid w:val="0"/>
              <w:spacing w:line="240" w:lineRule="atLeast"/>
              <w:ind w:left="111" w:right="-20"/>
              <w:jc w:val="center"/>
              <w:rPr>
                <w:rFonts w:ascii="仿宋_GB2312" w:eastAsia="仿宋_GB2312" w:hAnsi="仿宋_GB2312" w:cs="Times New Roman"/>
                <w:spacing w:val="1"/>
                <w:sz w:val="24"/>
                <w:szCs w:val="24"/>
              </w:rPr>
            </w:pPr>
          </w:p>
          <w:p w:rsidR="00B63224" w:rsidRDefault="00B63224">
            <w:pPr>
              <w:snapToGrid w:val="0"/>
              <w:spacing w:line="240" w:lineRule="atLeast"/>
              <w:ind w:left="111" w:right="-20"/>
              <w:jc w:val="center"/>
              <w:rPr>
                <w:rFonts w:ascii="仿宋_GB2312" w:eastAsia="仿宋_GB2312" w:hAnsi="仿宋_GB2312" w:cs="Times New Roman"/>
                <w:sz w:val="24"/>
                <w:szCs w:val="24"/>
              </w:rPr>
            </w:pPr>
            <w:r>
              <w:rPr>
                <w:rFonts w:ascii="仿宋_GB2312" w:eastAsia="仿宋_GB2312" w:hAnsi="仿宋_GB2312" w:cs="仿宋_GB2312" w:hint="eastAsia"/>
                <w:spacing w:val="1"/>
                <w:sz w:val="24"/>
                <w:szCs w:val="24"/>
              </w:rPr>
              <w:t>单位</w:t>
            </w:r>
          </w:p>
        </w:tc>
        <w:tc>
          <w:tcPr>
            <w:tcW w:w="1695"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ind w:right="-20"/>
              <w:jc w:val="center"/>
              <w:rPr>
                <w:rFonts w:ascii="仿宋_GB2312" w:eastAsia="仿宋_GB2312" w:hAnsi="仿宋_GB2312" w:cs="Times New Roman"/>
                <w:sz w:val="24"/>
                <w:szCs w:val="24"/>
              </w:rPr>
            </w:pPr>
            <w:r>
              <w:rPr>
                <w:rFonts w:ascii="仿宋_GB2312" w:eastAsia="仿宋_GB2312" w:hAnsi="仿宋_GB2312" w:cs="仿宋_GB2312" w:hint="eastAsia"/>
                <w:spacing w:val="1"/>
                <w:sz w:val="24"/>
                <w:szCs w:val="24"/>
              </w:rPr>
              <w:t>单位全称</w:t>
            </w:r>
          </w:p>
        </w:tc>
        <w:tc>
          <w:tcPr>
            <w:tcW w:w="1681"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ind w:left="185" w:right="-20"/>
              <w:rPr>
                <w:rFonts w:ascii="仿宋_GB2312" w:eastAsia="仿宋_GB2312" w:hAnsi="仿宋_GB2312" w:cs="Times New Roman"/>
                <w:sz w:val="24"/>
                <w:szCs w:val="24"/>
              </w:rPr>
            </w:pPr>
            <w:r>
              <w:rPr>
                <w:rFonts w:ascii="仿宋_GB2312" w:eastAsia="仿宋_GB2312" w:hAnsi="仿宋_GB2312" w:cs="仿宋_GB2312" w:hint="eastAsia"/>
                <w:spacing w:val="1"/>
                <w:sz w:val="24"/>
                <w:szCs w:val="24"/>
              </w:rPr>
              <w:t>社会信</w:t>
            </w:r>
            <w:r>
              <w:rPr>
                <w:rFonts w:ascii="仿宋_GB2312" w:eastAsia="仿宋_GB2312" w:hAnsi="仿宋_GB2312" w:cs="仿宋_GB2312" w:hint="eastAsia"/>
                <w:sz w:val="24"/>
                <w:szCs w:val="24"/>
              </w:rPr>
              <w:t>用代</w:t>
            </w:r>
            <w:r>
              <w:rPr>
                <w:rFonts w:ascii="仿宋_GB2312" w:eastAsia="仿宋_GB2312" w:hAnsi="仿宋_GB2312" w:cs="仿宋_GB2312" w:hint="eastAsia"/>
                <w:spacing w:val="1"/>
                <w:sz w:val="24"/>
                <w:szCs w:val="24"/>
              </w:rPr>
              <w:t>码</w:t>
            </w:r>
          </w:p>
        </w:tc>
        <w:tc>
          <w:tcPr>
            <w:tcW w:w="997"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ind w:right="136"/>
              <w:jc w:val="center"/>
              <w:rPr>
                <w:rFonts w:ascii="仿宋_GB2312" w:eastAsia="仿宋_GB2312" w:hAnsi="仿宋_GB2312" w:cs="仿宋_GB2312"/>
                <w:sz w:val="24"/>
                <w:szCs w:val="24"/>
              </w:rPr>
            </w:pPr>
            <w:r>
              <w:rPr>
                <w:rFonts w:ascii="仿宋_GB2312" w:eastAsia="仿宋_GB2312" w:hAnsi="仿宋_GB2312" w:cs="仿宋_GB2312"/>
                <w:sz w:val="24"/>
                <w:szCs w:val="24"/>
              </w:rPr>
              <w:t xml:space="preserve"> 1</w:t>
            </w:r>
          </w:p>
        </w:tc>
        <w:tc>
          <w:tcPr>
            <w:tcW w:w="5968"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425"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r>
      <w:tr w:rsidR="00B63224">
        <w:trPr>
          <w:trHeight w:val="732"/>
          <w:jc w:val="center"/>
        </w:trPr>
        <w:tc>
          <w:tcPr>
            <w:tcW w:w="463" w:type="dxa"/>
            <w:vMerge/>
            <w:tcBorders>
              <w:left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695" w:type="dxa"/>
            <w:vMerge w:val="restart"/>
            <w:tcBorders>
              <w:top w:val="single" w:sz="4" w:space="0" w:color="000000"/>
              <w:left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681" w:type="dxa"/>
            <w:vMerge w:val="restart"/>
            <w:tcBorders>
              <w:top w:val="single" w:sz="4" w:space="0" w:color="000000"/>
              <w:left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997"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ind w:left="156" w:right="138"/>
              <w:jc w:val="center"/>
              <w:rPr>
                <w:rFonts w:ascii="仿宋_GB2312" w:eastAsia="仿宋_GB2312" w:hAnsi="仿宋_GB2312" w:cs="Times New Roman"/>
                <w:sz w:val="24"/>
                <w:szCs w:val="24"/>
              </w:rPr>
            </w:pPr>
            <w:r>
              <w:rPr>
                <w:rFonts w:ascii="仿宋_GB2312" w:eastAsia="仿宋_GB2312" w:hAnsi="仿宋_GB2312" w:cs="仿宋_GB2312"/>
                <w:w w:val="99"/>
                <w:sz w:val="24"/>
                <w:szCs w:val="24"/>
              </w:rPr>
              <w:t>2</w:t>
            </w:r>
          </w:p>
        </w:tc>
        <w:tc>
          <w:tcPr>
            <w:tcW w:w="5968"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425"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r>
      <w:tr w:rsidR="00B63224">
        <w:trPr>
          <w:trHeight w:val="732"/>
          <w:jc w:val="center"/>
        </w:trPr>
        <w:tc>
          <w:tcPr>
            <w:tcW w:w="463" w:type="dxa"/>
            <w:vMerge/>
            <w:tcBorders>
              <w:left w:val="single" w:sz="4" w:space="0" w:color="000000"/>
              <w:bottom w:val="single" w:sz="10"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695" w:type="dxa"/>
            <w:vMerge/>
            <w:tcBorders>
              <w:left w:val="single" w:sz="4" w:space="0" w:color="000000"/>
              <w:bottom w:val="single" w:sz="18"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681" w:type="dxa"/>
            <w:vMerge/>
            <w:tcBorders>
              <w:left w:val="single" w:sz="4" w:space="0" w:color="000000"/>
              <w:bottom w:val="single" w:sz="18"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997"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ind w:right="-20"/>
              <w:jc w:val="center"/>
              <w:rPr>
                <w:rFonts w:ascii="仿宋_GB2312" w:eastAsia="仿宋_GB2312" w:hAnsi="仿宋_GB2312" w:cs="Times New Roman"/>
                <w:sz w:val="24"/>
                <w:szCs w:val="24"/>
              </w:rPr>
            </w:pPr>
            <w:r>
              <w:rPr>
                <w:rFonts w:ascii="仿宋_GB2312" w:eastAsia="仿宋_GB2312" w:hAnsi="仿宋_GB2312" w:cs="仿宋_GB2312" w:hint="eastAsia"/>
                <w:sz w:val="24"/>
                <w:szCs w:val="24"/>
              </w:rPr>
              <w:t>…</w:t>
            </w:r>
          </w:p>
        </w:tc>
        <w:tc>
          <w:tcPr>
            <w:tcW w:w="5968"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425"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r>
      <w:tr w:rsidR="00B63224">
        <w:trPr>
          <w:trHeight w:val="732"/>
          <w:jc w:val="center"/>
        </w:trPr>
        <w:tc>
          <w:tcPr>
            <w:tcW w:w="463" w:type="dxa"/>
            <w:vMerge/>
            <w:tcBorders>
              <w:left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695" w:type="dxa"/>
            <w:vMerge/>
            <w:tcBorders>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681" w:type="dxa"/>
            <w:vMerge/>
            <w:tcBorders>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997"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ind w:right="-20"/>
              <w:jc w:val="center"/>
              <w:rPr>
                <w:rFonts w:ascii="仿宋_GB2312" w:eastAsia="仿宋_GB2312" w:hAnsi="仿宋_GB2312" w:cs="Times New Roman"/>
                <w:sz w:val="24"/>
                <w:szCs w:val="24"/>
              </w:rPr>
            </w:pPr>
            <w:r>
              <w:rPr>
                <w:rFonts w:ascii="仿宋_GB2312" w:eastAsia="仿宋_GB2312" w:hAnsi="仿宋_GB2312" w:cs="仿宋_GB2312" w:hint="eastAsia"/>
                <w:sz w:val="24"/>
                <w:szCs w:val="24"/>
              </w:rPr>
              <w:t>…</w:t>
            </w:r>
          </w:p>
        </w:tc>
        <w:tc>
          <w:tcPr>
            <w:tcW w:w="5968"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748"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c>
          <w:tcPr>
            <w:tcW w:w="1425" w:type="dxa"/>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jc w:val="center"/>
              <w:rPr>
                <w:rFonts w:ascii="仿宋_GB2312" w:eastAsia="仿宋_GB2312" w:hAnsi="仿宋_GB2312" w:cs="Times New Roman"/>
                <w:sz w:val="24"/>
                <w:szCs w:val="24"/>
              </w:rPr>
            </w:pPr>
          </w:p>
        </w:tc>
      </w:tr>
      <w:tr w:rsidR="00B63224">
        <w:trPr>
          <w:trHeight w:val="732"/>
          <w:jc w:val="center"/>
        </w:trPr>
        <w:tc>
          <w:tcPr>
            <w:tcW w:w="13977" w:type="dxa"/>
            <w:gridSpan w:val="7"/>
            <w:tcBorders>
              <w:top w:val="single" w:sz="4" w:space="0" w:color="000000"/>
              <w:left w:val="single" w:sz="4" w:space="0" w:color="000000"/>
              <w:bottom w:val="single" w:sz="4" w:space="0" w:color="000000"/>
              <w:right w:val="single" w:sz="4" w:space="0" w:color="000000"/>
            </w:tcBorders>
            <w:noWrap/>
            <w:vAlign w:val="center"/>
          </w:tcPr>
          <w:p w:rsidR="00B63224" w:rsidRDefault="00B63224">
            <w:pPr>
              <w:snapToGrid w:val="0"/>
              <w:spacing w:line="240" w:lineRule="atLeast"/>
              <w:ind w:left="102" w:right="-77"/>
              <w:rPr>
                <w:rFonts w:ascii="仿宋_GB2312" w:eastAsia="仿宋_GB2312" w:hAnsi="仿宋_GB2312" w:cs="Times New Roman"/>
                <w:sz w:val="24"/>
                <w:szCs w:val="24"/>
              </w:rPr>
            </w:pPr>
            <w:r>
              <w:rPr>
                <w:rFonts w:ascii="仿宋_GB2312" w:eastAsia="仿宋_GB2312" w:hAnsi="仿宋_GB2312" w:cs="仿宋_GB2312" w:hint="eastAsia"/>
                <w:sz w:val="24"/>
                <w:szCs w:val="24"/>
              </w:rPr>
              <w:t>本通知一式两份</w:t>
            </w:r>
            <w:r>
              <w:rPr>
                <w:rFonts w:ascii="仿宋_GB2312" w:eastAsia="仿宋_GB2312" w:hAnsi="仿宋_GB2312" w:cs="仿宋_GB2312" w:hint="eastAsia"/>
                <w:spacing w:val="-6"/>
                <w:sz w:val="24"/>
                <w:szCs w:val="24"/>
              </w:rPr>
              <w:t>．</w:t>
            </w:r>
            <w:r>
              <w:rPr>
                <w:rFonts w:ascii="仿宋_GB2312" w:eastAsia="仿宋_GB2312" w:hAnsi="仿宋_GB2312" w:cs="仿宋_GB2312" w:hint="eastAsia"/>
                <w:sz w:val="24"/>
                <w:szCs w:val="24"/>
              </w:rPr>
              <w:t>一分交当事人</w:t>
            </w:r>
            <w:r>
              <w:rPr>
                <w:rFonts w:ascii="仿宋_GB2312" w:eastAsia="仿宋_GB2312" w:hAnsi="仿宋_GB2312" w:cs="仿宋_GB2312" w:hint="eastAsia"/>
                <w:spacing w:val="-6"/>
                <w:sz w:val="24"/>
                <w:szCs w:val="24"/>
              </w:rPr>
              <w:t>，</w:t>
            </w:r>
            <w:r>
              <w:rPr>
                <w:rFonts w:ascii="仿宋_GB2312" w:eastAsia="仿宋_GB2312" w:hAnsi="仿宋_GB2312" w:cs="仿宋_GB2312" w:hint="eastAsia"/>
                <w:sz w:val="24"/>
                <w:szCs w:val="24"/>
              </w:rPr>
              <w:t>一份留签发单位存档</w:t>
            </w:r>
            <w:r>
              <w:rPr>
                <w:rFonts w:ascii="仿宋_GB2312" w:eastAsia="仿宋_GB2312" w:hAnsi="仿宋_GB2312" w:cs="仿宋_GB2312" w:hint="eastAsia"/>
                <w:spacing w:val="-4"/>
                <w:sz w:val="24"/>
                <w:szCs w:val="24"/>
              </w:rPr>
              <w:t>。</w:t>
            </w:r>
          </w:p>
        </w:tc>
      </w:tr>
    </w:tbl>
    <w:p w:rsidR="00B63224" w:rsidRDefault="00B63224">
      <w:pPr>
        <w:rPr>
          <w:rFonts w:ascii="仿宋_GB2312" w:eastAsia="仿宋_GB2312" w:hAnsi="仿宋_GB2312" w:cs="Times New Roman"/>
          <w:sz w:val="28"/>
          <w:szCs w:val="28"/>
          <w:u w:val="single"/>
        </w:rPr>
        <w:sectPr w:rsidR="00B63224">
          <w:footerReference w:type="even" r:id="rId8"/>
          <w:pgSz w:w="16838" w:h="11906" w:orient="landscape"/>
          <w:pgMar w:top="1418" w:right="1418" w:bottom="1418" w:left="1985" w:header="851" w:footer="1134" w:gutter="0"/>
          <w:cols w:space="720"/>
          <w:docGrid w:type="lines" w:linePitch="322"/>
        </w:sectPr>
      </w:pPr>
      <w:r>
        <w:rPr>
          <w:rFonts w:ascii="仿宋_GB2312" w:eastAsia="仿宋_GB2312" w:hAnsi="仿宋_GB2312" w:cs="仿宋_GB2312" w:hint="eastAsia"/>
          <w:sz w:val="28"/>
          <w:szCs w:val="28"/>
        </w:rPr>
        <w:t>综合监管机构：</w:t>
      </w:r>
      <w:r>
        <w:rPr>
          <w:rFonts w:ascii="仿宋_GB2312" w:eastAsia="仿宋_GB2312" w:hAnsi="仿宋_GB2312" w:cs="仿宋_GB2312" w:hint="eastAsia"/>
          <w:sz w:val="28"/>
          <w:szCs w:val="28"/>
          <w:u w:val="single"/>
        </w:rPr>
        <w:t>（加盖公章）</w:t>
      </w:r>
      <w:r>
        <w:rPr>
          <w:rFonts w:ascii="仿宋_GB2312" w:eastAsia="仿宋_GB2312" w:hAnsi="仿宋_GB2312" w:cs="仿宋_GB2312" w:hint="eastAsia"/>
          <w:sz w:val="28"/>
          <w:szCs w:val="28"/>
        </w:rPr>
        <w:t>年月日</w:t>
      </w:r>
    </w:p>
    <w:p w:rsidR="00B63224" w:rsidRDefault="00B63224">
      <w:pPr>
        <w:snapToGrid w:val="0"/>
        <w:spacing w:line="600" w:lineRule="exact"/>
        <w:rPr>
          <w:rFonts w:ascii="黑体" w:eastAsia="黑体" w:hAnsi="黑体" w:cs="黑体"/>
        </w:rPr>
      </w:pPr>
      <w:r>
        <w:rPr>
          <w:rFonts w:ascii="黑体" w:eastAsia="黑体" w:hAnsi="黑体" w:cs="黑体" w:hint="eastAsia"/>
        </w:rPr>
        <w:t>附件</w:t>
      </w:r>
      <w:r>
        <w:rPr>
          <w:rFonts w:ascii="黑体" w:eastAsia="黑体" w:hAnsi="黑体" w:cs="黑体"/>
        </w:rPr>
        <w:t>7</w:t>
      </w:r>
    </w:p>
    <w:p w:rsidR="00B63224" w:rsidRDefault="00B63224">
      <w:pPr>
        <w:snapToGrid w:val="0"/>
        <w:spacing w:line="600" w:lineRule="exact"/>
        <w:ind w:firstLine="720"/>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t>年第季度随州市招标代理机构信用评价公示表</w:t>
      </w:r>
    </w:p>
    <w:tbl>
      <w:tblPr>
        <w:tblW w:w="13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3"/>
        <w:gridCol w:w="4864"/>
        <w:gridCol w:w="1945"/>
        <w:gridCol w:w="1945"/>
        <w:gridCol w:w="1945"/>
        <w:gridCol w:w="1946"/>
      </w:tblGrid>
      <w:tr w:rsidR="00B63224">
        <w:trPr>
          <w:trHeight w:val="1225"/>
          <w:jc w:val="center"/>
        </w:trPr>
        <w:tc>
          <w:tcPr>
            <w:tcW w:w="984" w:type="dxa"/>
            <w:noWrap/>
            <w:vAlign w:val="center"/>
          </w:tcPr>
          <w:p w:rsidR="00B63224" w:rsidRDefault="00B63224">
            <w:pPr>
              <w:spacing w:line="400" w:lineRule="exact"/>
              <w:jc w:val="center"/>
              <w:rPr>
                <w:rFonts w:ascii="黑体" w:eastAsia="黑体" w:hAnsi="黑体" w:cs="Times New Roman"/>
                <w:sz w:val="28"/>
                <w:szCs w:val="28"/>
              </w:rPr>
            </w:pPr>
            <w:r>
              <w:rPr>
                <w:rFonts w:ascii="黑体" w:eastAsia="黑体" w:hAnsi="黑体" w:cs="黑体" w:hint="eastAsia"/>
                <w:sz w:val="28"/>
                <w:szCs w:val="28"/>
              </w:rPr>
              <w:t>序号</w:t>
            </w:r>
          </w:p>
        </w:tc>
        <w:tc>
          <w:tcPr>
            <w:tcW w:w="4996" w:type="dxa"/>
            <w:noWrap/>
            <w:vAlign w:val="center"/>
          </w:tcPr>
          <w:p w:rsidR="00B63224" w:rsidRDefault="00B63224">
            <w:pPr>
              <w:spacing w:line="400" w:lineRule="exact"/>
              <w:jc w:val="center"/>
              <w:rPr>
                <w:rFonts w:ascii="黑体" w:eastAsia="黑体" w:hAnsi="黑体" w:cs="Times New Roman"/>
                <w:sz w:val="28"/>
                <w:szCs w:val="28"/>
              </w:rPr>
            </w:pPr>
            <w:r>
              <w:rPr>
                <w:rFonts w:ascii="黑体" w:eastAsia="黑体" w:hAnsi="黑体" w:cs="黑体" w:hint="eastAsia"/>
                <w:sz w:val="28"/>
                <w:szCs w:val="28"/>
              </w:rPr>
              <w:t>代理机构名称</w:t>
            </w:r>
          </w:p>
        </w:tc>
        <w:tc>
          <w:tcPr>
            <w:tcW w:w="1994" w:type="dxa"/>
            <w:noWrap/>
            <w:vAlign w:val="center"/>
          </w:tcPr>
          <w:p w:rsidR="00B63224" w:rsidRDefault="00B63224">
            <w:pPr>
              <w:spacing w:line="400" w:lineRule="exact"/>
              <w:jc w:val="center"/>
              <w:rPr>
                <w:rFonts w:ascii="黑体" w:eastAsia="黑体" w:hAnsi="黑体" w:cs="Times New Roman"/>
                <w:sz w:val="28"/>
                <w:szCs w:val="28"/>
              </w:rPr>
            </w:pPr>
            <w:r>
              <w:rPr>
                <w:rFonts w:ascii="黑体" w:eastAsia="黑体" w:hAnsi="黑体" w:cs="黑体" w:hint="eastAsia"/>
                <w:sz w:val="28"/>
                <w:szCs w:val="28"/>
              </w:rPr>
              <w:t>服务质量评价</w:t>
            </w:r>
          </w:p>
          <w:p w:rsidR="00B63224" w:rsidRDefault="00B63224">
            <w:pPr>
              <w:spacing w:line="400" w:lineRule="exact"/>
              <w:jc w:val="center"/>
              <w:rPr>
                <w:rFonts w:ascii="黑体" w:eastAsia="黑体" w:hAnsi="黑体" w:cs="Times New Roman"/>
                <w:sz w:val="28"/>
                <w:szCs w:val="28"/>
              </w:rPr>
            </w:pPr>
            <w:r>
              <w:rPr>
                <w:rFonts w:ascii="黑体" w:eastAsia="黑体" w:hAnsi="黑体" w:cs="黑体" w:hint="eastAsia"/>
                <w:sz w:val="28"/>
                <w:szCs w:val="28"/>
              </w:rPr>
              <w:t>得分</w:t>
            </w:r>
          </w:p>
        </w:tc>
        <w:tc>
          <w:tcPr>
            <w:tcW w:w="1994" w:type="dxa"/>
            <w:noWrap/>
            <w:vAlign w:val="center"/>
          </w:tcPr>
          <w:p w:rsidR="00B63224" w:rsidRDefault="00B63224">
            <w:pPr>
              <w:spacing w:line="400" w:lineRule="exact"/>
              <w:jc w:val="center"/>
              <w:rPr>
                <w:rFonts w:ascii="黑体" w:eastAsia="黑体" w:hAnsi="黑体" w:cs="Times New Roman"/>
                <w:sz w:val="28"/>
                <w:szCs w:val="28"/>
              </w:rPr>
            </w:pPr>
            <w:r>
              <w:rPr>
                <w:rFonts w:ascii="黑体" w:eastAsia="黑体" w:hAnsi="黑体" w:cs="黑体" w:hint="eastAsia"/>
                <w:sz w:val="28"/>
                <w:szCs w:val="28"/>
              </w:rPr>
              <w:t>优良信用</w:t>
            </w:r>
          </w:p>
          <w:p w:rsidR="00B63224" w:rsidRDefault="00B63224">
            <w:pPr>
              <w:spacing w:line="400" w:lineRule="exact"/>
              <w:jc w:val="center"/>
              <w:rPr>
                <w:rFonts w:ascii="黑体" w:eastAsia="黑体" w:hAnsi="黑体" w:cs="Times New Roman"/>
                <w:sz w:val="28"/>
                <w:szCs w:val="28"/>
              </w:rPr>
            </w:pPr>
            <w:r>
              <w:rPr>
                <w:rFonts w:ascii="黑体" w:eastAsia="黑体" w:hAnsi="黑体" w:cs="黑体" w:hint="eastAsia"/>
                <w:sz w:val="28"/>
                <w:szCs w:val="28"/>
              </w:rPr>
              <w:t>加分</w:t>
            </w:r>
          </w:p>
        </w:tc>
        <w:tc>
          <w:tcPr>
            <w:tcW w:w="1994" w:type="dxa"/>
            <w:noWrap/>
            <w:vAlign w:val="center"/>
          </w:tcPr>
          <w:p w:rsidR="00B63224" w:rsidRDefault="00B63224">
            <w:pPr>
              <w:spacing w:line="400" w:lineRule="exact"/>
              <w:jc w:val="center"/>
              <w:rPr>
                <w:rFonts w:ascii="黑体" w:eastAsia="黑体" w:hAnsi="黑体" w:cs="Times New Roman"/>
                <w:sz w:val="28"/>
                <w:szCs w:val="28"/>
              </w:rPr>
            </w:pPr>
            <w:r>
              <w:rPr>
                <w:rFonts w:ascii="黑体" w:eastAsia="黑体" w:hAnsi="黑体" w:cs="黑体" w:hint="eastAsia"/>
                <w:sz w:val="28"/>
                <w:szCs w:val="28"/>
              </w:rPr>
              <w:t>不良信用</w:t>
            </w:r>
          </w:p>
          <w:p w:rsidR="00B63224" w:rsidRDefault="00B63224">
            <w:pPr>
              <w:spacing w:line="400" w:lineRule="exact"/>
              <w:jc w:val="center"/>
              <w:rPr>
                <w:rFonts w:ascii="黑体" w:eastAsia="黑体" w:hAnsi="黑体" w:cs="Times New Roman"/>
                <w:sz w:val="28"/>
                <w:szCs w:val="28"/>
              </w:rPr>
            </w:pPr>
            <w:r>
              <w:rPr>
                <w:rFonts w:ascii="黑体" w:eastAsia="黑体" w:hAnsi="黑体" w:cs="黑体" w:hint="eastAsia"/>
                <w:sz w:val="28"/>
                <w:szCs w:val="28"/>
              </w:rPr>
              <w:t>扣分</w:t>
            </w:r>
          </w:p>
        </w:tc>
        <w:tc>
          <w:tcPr>
            <w:tcW w:w="1995" w:type="dxa"/>
            <w:noWrap/>
            <w:vAlign w:val="center"/>
          </w:tcPr>
          <w:p w:rsidR="00B63224" w:rsidRDefault="00B63224">
            <w:pPr>
              <w:spacing w:line="400" w:lineRule="exact"/>
              <w:jc w:val="center"/>
              <w:rPr>
                <w:rFonts w:ascii="黑体" w:eastAsia="黑体" w:hAnsi="黑体" w:cs="Times New Roman"/>
                <w:sz w:val="28"/>
                <w:szCs w:val="28"/>
              </w:rPr>
            </w:pPr>
            <w:r>
              <w:rPr>
                <w:rFonts w:ascii="黑体" w:eastAsia="黑体" w:hAnsi="黑体" w:cs="黑体" w:hint="eastAsia"/>
                <w:sz w:val="28"/>
                <w:szCs w:val="28"/>
              </w:rPr>
              <w:t>综合评价</w:t>
            </w:r>
          </w:p>
          <w:p w:rsidR="00B63224" w:rsidRDefault="00B63224">
            <w:pPr>
              <w:spacing w:line="400" w:lineRule="exact"/>
              <w:jc w:val="center"/>
              <w:rPr>
                <w:rFonts w:ascii="黑体" w:eastAsia="黑体" w:hAnsi="黑体" w:cs="Times New Roman"/>
                <w:sz w:val="28"/>
                <w:szCs w:val="28"/>
              </w:rPr>
            </w:pPr>
            <w:r>
              <w:rPr>
                <w:rFonts w:ascii="黑体" w:eastAsia="黑体" w:hAnsi="黑体" w:cs="黑体" w:hint="eastAsia"/>
                <w:sz w:val="28"/>
                <w:szCs w:val="28"/>
              </w:rPr>
              <w:t>得分</w:t>
            </w:r>
          </w:p>
        </w:tc>
      </w:tr>
      <w:tr w:rsidR="00B63224">
        <w:trPr>
          <w:trHeight w:val="631"/>
          <w:jc w:val="center"/>
        </w:trPr>
        <w:tc>
          <w:tcPr>
            <w:tcW w:w="984" w:type="dxa"/>
            <w:noWrap/>
            <w:vAlign w:val="center"/>
          </w:tcPr>
          <w:p w:rsidR="00B63224" w:rsidRDefault="00B63224">
            <w:pPr>
              <w:jc w:val="center"/>
              <w:rPr>
                <w:rFonts w:ascii="仿宋_GB2312" w:eastAsia="仿宋_GB2312" w:hAnsi="仿宋_GB2312" w:cs="Times New Roman"/>
                <w:b/>
                <w:bCs/>
              </w:rPr>
            </w:pPr>
          </w:p>
        </w:tc>
        <w:tc>
          <w:tcPr>
            <w:tcW w:w="4996" w:type="dxa"/>
            <w:noWrap/>
            <w:vAlign w:val="center"/>
          </w:tcPr>
          <w:p w:rsidR="00B63224" w:rsidRDefault="00B63224">
            <w:pPr>
              <w:jc w:val="center"/>
              <w:rPr>
                <w:rFonts w:ascii="仿宋_GB2312" w:eastAsia="仿宋_GB2312" w:hAnsi="仿宋_GB2312" w:cs="Times New Roman"/>
                <w:b/>
                <w:bCs/>
              </w:rPr>
            </w:pPr>
          </w:p>
        </w:tc>
        <w:tc>
          <w:tcPr>
            <w:tcW w:w="1994" w:type="dxa"/>
            <w:noWrap/>
            <w:vAlign w:val="center"/>
          </w:tcPr>
          <w:p w:rsidR="00B63224" w:rsidRDefault="00B63224">
            <w:pPr>
              <w:jc w:val="center"/>
              <w:rPr>
                <w:rFonts w:ascii="仿宋_GB2312" w:eastAsia="仿宋_GB2312" w:hAnsi="仿宋_GB2312" w:cs="Times New Roman"/>
                <w:b/>
                <w:bCs/>
              </w:rPr>
            </w:pPr>
          </w:p>
        </w:tc>
        <w:tc>
          <w:tcPr>
            <w:tcW w:w="1994" w:type="dxa"/>
            <w:noWrap/>
            <w:vAlign w:val="center"/>
          </w:tcPr>
          <w:p w:rsidR="00B63224" w:rsidRDefault="00B63224">
            <w:pPr>
              <w:jc w:val="center"/>
              <w:rPr>
                <w:rFonts w:ascii="仿宋_GB2312" w:eastAsia="仿宋_GB2312" w:hAnsi="仿宋_GB2312" w:cs="Times New Roman"/>
                <w:b/>
                <w:bCs/>
              </w:rPr>
            </w:pPr>
          </w:p>
        </w:tc>
        <w:tc>
          <w:tcPr>
            <w:tcW w:w="1994" w:type="dxa"/>
            <w:noWrap/>
            <w:vAlign w:val="center"/>
          </w:tcPr>
          <w:p w:rsidR="00B63224" w:rsidRDefault="00B63224">
            <w:pPr>
              <w:jc w:val="center"/>
              <w:rPr>
                <w:rFonts w:ascii="仿宋_GB2312" w:eastAsia="仿宋_GB2312" w:hAnsi="仿宋_GB2312" w:cs="Times New Roman"/>
                <w:b/>
                <w:bCs/>
              </w:rPr>
            </w:pPr>
          </w:p>
        </w:tc>
        <w:tc>
          <w:tcPr>
            <w:tcW w:w="1995" w:type="dxa"/>
            <w:noWrap/>
            <w:vAlign w:val="center"/>
          </w:tcPr>
          <w:p w:rsidR="00B63224" w:rsidRDefault="00B63224">
            <w:pPr>
              <w:jc w:val="center"/>
              <w:rPr>
                <w:rFonts w:ascii="仿宋_GB2312" w:eastAsia="仿宋_GB2312" w:hAnsi="仿宋_GB2312" w:cs="Times New Roman"/>
                <w:b/>
                <w:bCs/>
              </w:rPr>
            </w:pPr>
          </w:p>
        </w:tc>
      </w:tr>
      <w:tr w:rsidR="00B63224">
        <w:trPr>
          <w:trHeight w:val="641"/>
          <w:jc w:val="center"/>
        </w:trPr>
        <w:tc>
          <w:tcPr>
            <w:tcW w:w="984" w:type="dxa"/>
            <w:noWrap/>
            <w:vAlign w:val="center"/>
          </w:tcPr>
          <w:p w:rsidR="00B63224" w:rsidRDefault="00B63224">
            <w:pPr>
              <w:jc w:val="center"/>
              <w:rPr>
                <w:rFonts w:ascii="仿宋_GB2312" w:eastAsia="仿宋_GB2312" w:hAnsi="仿宋_GB2312" w:cs="Times New Roman"/>
                <w:b/>
                <w:bCs/>
              </w:rPr>
            </w:pPr>
          </w:p>
        </w:tc>
        <w:tc>
          <w:tcPr>
            <w:tcW w:w="4996" w:type="dxa"/>
            <w:noWrap/>
            <w:vAlign w:val="center"/>
          </w:tcPr>
          <w:p w:rsidR="00B63224" w:rsidRDefault="00B63224">
            <w:pPr>
              <w:jc w:val="center"/>
              <w:rPr>
                <w:rFonts w:ascii="仿宋_GB2312" w:eastAsia="仿宋_GB2312" w:hAnsi="仿宋_GB2312" w:cs="Times New Roman"/>
                <w:b/>
                <w:bCs/>
              </w:rPr>
            </w:pPr>
          </w:p>
        </w:tc>
        <w:tc>
          <w:tcPr>
            <w:tcW w:w="1994" w:type="dxa"/>
            <w:noWrap/>
            <w:vAlign w:val="center"/>
          </w:tcPr>
          <w:p w:rsidR="00B63224" w:rsidRDefault="00B63224">
            <w:pPr>
              <w:jc w:val="center"/>
              <w:rPr>
                <w:rFonts w:ascii="仿宋_GB2312" w:eastAsia="仿宋_GB2312" w:hAnsi="仿宋_GB2312" w:cs="Times New Roman"/>
                <w:b/>
                <w:bCs/>
              </w:rPr>
            </w:pPr>
          </w:p>
        </w:tc>
        <w:tc>
          <w:tcPr>
            <w:tcW w:w="1994" w:type="dxa"/>
            <w:noWrap/>
            <w:vAlign w:val="center"/>
          </w:tcPr>
          <w:p w:rsidR="00B63224" w:rsidRDefault="00B63224">
            <w:pPr>
              <w:jc w:val="center"/>
              <w:rPr>
                <w:rFonts w:ascii="仿宋_GB2312" w:eastAsia="仿宋_GB2312" w:hAnsi="仿宋_GB2312" w:cs="Times New Roman"/>
                <w:b/>
                <w:bCs/>
              </w:rPr>
            </w:pPr>
          </w:p>
        </w:tc>
        <w:tc>
          <w:tcPr>
            <w:tcW w:w="1994" w:type="dxa"/>
            <w:noWrap/>
            <w:vAlign w:val="center"/>
          </w:tcPr>
          <w:p w:rsidR="00B63224" w:rsidRDefault="00B63224">
            <w:pPr>
              <w:jc w:val="center"/>
              <w:rPr>
                <w:rFonts w:ascii="仿宋_GB2312" w:eastAsia="仿宋_GB2312" w:hAnsi="仿宋_GB2312" w:cs="Times New Roman"/>
                <w:b/>
                <w:bCs/>
              </w:rPr>
            </w:pPr>
          </w:p>
        </w:tc>
        <w:tc>
          <w:tcPr>
            <w:tcW w:w="1995" w:type="dxa"/>
            <w:noWrap/>
            <w:vAlign w:val="center"/>
          </w:tcPr>
          <w:p w:rsidR="00B63224" w:rsidRDefault="00B63224">
            <w:pPr>
              <w:jc w:val="center"/>
              <w:rPr>
                <w:rFonts w:ascii="仿宋_GB2312" w:eastAsia="仿宋_GB2312" w:hAnsi="仿宋_GB2312" w:cs="Times New Roman"/>
                <w:b/>
                <w:bCs/>
              </w:rPr>
            </w:pPr>
          </w:p>
        </w:tc>
      </w:tr>
      <w:tr w:rsidR="00B63224">
        <w:trPr>
          <w:trHeight w:val="641"/>
          <w:jc w:val="center"/>
        </w:trPr>
        <w:tc>
          <w:tcPr>
            <w:tcW w:w="984" w:type="dxa"/>
            <w:noWrap/>
            <w:vAlign w:val="center"/>
          </w:tcPr>
          <w:p w:rsidR="00B63224" w:rsidRDefault="00B63224">
            <w:pPr>
              <w:jc w:val="center"/>
              <w:rPr>
                <w:rFonts w:ascii="仿宋_GB2312" w:eastAsia="仿宋_GB2312" w:hAnsi="仿宋_GB2312" w:cs="Times New Roman"/>
                <w:b/>
                <w:bCs/>
              </w:rPr>
            </w:pPr>
          </w:p>
        </w:tc>
        <w:tc>
          <w:tcPr>
            <w:tcW w:w="4996" w:type="dxa"/>
            <w:noWrap/>
            <w:vAlign w:val="center"/>
          </w:tcPr>
          <w:p w:rsidR="00B63224" w:rsidRDefault="00B63224">
            <w:pPr>
              <w:jc w:val="center"/>
              <w:rPr>
                <w:rFonts w:ascii="仿宋_GB2312" w:eastAsia="仿宋_GB2312" w:hAnsi="仿宋_GB2312" w:cs="Times New Roman"/>
                <w:b/>
                <w:bCs/>
              </w:rPr>
            </w:pPr>
          </w:p>
        </w:tc>
        <w:tc>
          <w:tcPr>
            <w:tcW w:w="1994" w:type="dxa"/>
            <w:noWrap/>
            <w:vAlign w:val="center"/>
          </w:tcPr>
          <w:p w:rsidR="00B63224" w:rsidRDefault="00B63224">
            <w:pPr>
              <w:jc w:val="center"/>
              <w:rPr>
                <w:rFonts w:ascii="仿宋_GB2312" w:eastAsia="仿宋_GB2312" w:hAnsi="仿宋_GB2312" w:cs="Times New Roman"/>
                <w:b/>
                <w:bCs/>
              </w:rPr>
            </w:pPr>
          </w:p>
        </w:tc>
        <w:tc>
          <w:tcPr>
            <w:tcW w:w="1994" w:type="dxa"/>
            <w:noWrap/>
            <w:vAlign w:val="center"/>
          </w:tcPr>
          <w:p w:rsidR="00B63224" w:rsidRDefault="00B63224">
            <w:pPr>
              <w:jc w:val="center"/>
              <w:rPr>
                <w:rFonts w:ascii="仿宋_GB2312" w:eastAsia="仿宋_GB2312" w:hAnsi="仿宋_GB2312" w:cs="Times New Roman"/>
                <w:b/>
                <w:bCs/>
              </w:rPr>
            </w:pPr>
          </w:p>
        </w:tc>
        <w:tc>
          <w:tcPr>
            <w:tcW w:w="1994" w:type="dxa"/>
            <w:noWrap/>
            <w:vAlign w:val="center"/>
          </w:tcPr>
          <w:p w:rsidR="00B63224" w:rsidRDefault="00B63224">
            <w:pPr>
              <w:jc w:val="center"/>
              <w:rPr>
                <w:rFonts w:ascii="仿宋_GB2312" w:eastAsia="仿宋_GB2312" w:hAnsi="仿宋_GB2312" w:cs="Times New Roman"/>
                <w:b/>
                <w:bCs/>
              </w:rPr>
            </w:pPr>
          </w:p>
        </w:tc>
        <w:tc>
          <w:tcPr>
            <w:tcW w:w="1995" w:type="dxa"/>
            <w:noWrap/>
            <w:vAlign w:val="center"/>
          </w:tcPr>
          <w:p w:rsidR="00B63224" w:rsidRDefault="00B63224">
            <w:pPr>
              <w:jc w:val="center"/>
              <w:rPr>
                <w:rFonts w:ascii="仿宋_GB2312" w:eastAsia="仿宋_GB2312" w:hAnsi="仿宋_GB2312" w:cs="Times New Roman"/>
                <w:b/>
                <w:bCs/>
              </w:rPr>
            </w:pPr>
          </w:p>
        </w:tc>
      </w:tr>
      <w:tr w:rsidR="00B63224">
        <w:trPr>
          <w:trHeight w:val="641"/>
          <w:jc w:val="center"/>
        </w:trPr>
        <w:tc>
          <w:tcPr>
            <w:tcW w:w="984" w:type="dxa"/>
            <w:noWrap/>
            <w:vAlign w:val="center"/>
          </w:tcPr>
          <w:p w:rsidR="00B63224" w:rsidRDefault="00B63224">
            <w:pPr>
              <w:jc w:val="center"/>
              <w:rPr>
                <w:rFonts w:ascii="仿宋_GB2312" w:eastAsia="仿宋_GB2312" w:hAnsi="仿宋_GB2312" w:cs="Times New Roman"/>
                <w:b/>
                <w:bCs/>
              </w:rPr>
            </w:pPr>
          </w:p>
        </w:tc>
        <w:tc>
          <w:tcPr>
            <w:tcW w:w="4996" w:type="dxa"/>
            <w:noWrap/>
            <w:vAlign w:val="center"/>
          </w:tcPr>
          <w:p w:rsidR="00B63224" w:rsidRDefault="00B63224">
            <w:pPr>
              <w:jc w:val="center"/>
              <w:rPr>
                <w:rFonts w:ascii="仿宋_GB2312" w:eastAsia="仿宋_GB2312" w:hAnsi="仿宋_GB2312" w:cs="Times New Roman"/>
                <w:b/>
                <w:bCs/>
              </w:rPr>
            </w:pPr>
          </w:p>
        </w:tc>
        <w:tc>
          <w:tcPr>
            <w:tcW w:w="1994" w:type="dxa"/>
            <w:noWrap/>
            <w:vAlign w:val="center"/>
          </w:tcPr>
          <w:p w:rsidR="00B63224" w:rsidRDefault="00B63224">
            <w:pPr>
              <w:jc w:val="center"/>
              <w:rPr>
                <w:rFonts w:ascii="仿宋_GB2312" w:eastAsia="仿宋_GB2312" w:hAnsi="仿宋_GB2312" w:cs="Times New Roman"/>
                <w:b/>
                <w:bCs/>
              </w:rPr>
            </w:pPr>
          </w:p>
        </w:tc>
        <w:tc>
          <w:tcPr>
            <w:tcW w:w="1994" w:type="dxa"/>
            <w:noWrap/>
            <w:vAlign w:val="center"/>
          </w:tcPr>
          <w:p w:rsidR="00B63224" w:rsidRDefault="00B63224">
            <w:pPr>
              <w:jc w:val="center"/>
              <w:rPr>
                <w:rFonts w:ascii="仿宋_GB2312" w:eastAsia="仿宋_GB2312" w:hAnsi="仿宋_GB2312" w:cs="Times New Roman"/>
                <w:b/>
                <w:bCs/>
              </w:rPr>
            </w:pPr>
          </w:p>
        </w:tc>
        <w:tc>
          <w:tcPr>
            <w:tcW w:w="1994" w:type="dxa"/>
            <w:noWrap/>
            <w:vAlign w:val="center"/>
          </w:tcPr>
          <w:p w:rsidR="00B63224" w:rsidRDefault="00B63224">
            <w:pPr>
              <w:jc w:val="center"/>
              <w:rPr>
                <w:rFonts w:ascii="仿宋_GB2312" w:eastAsia="仿宋_GB2312" w:hAnsi="仿宋_GB2312" w:cs="Times New Roman"/>
                <w:b/>
                <w:bCs/>
              </w:rPr>
            </w:pPr>
          </w:p>
        </w:tc>
        <w:tc>
          <w:tcPr>
            <w:tcW w:w="1995" w:type="dxa"/>
            <w:noWrap/>
            <w:vAlign w:val="center"/>
          </w:tcPr>
          <w:p w:rsidR="00B63224" w:rsidRDefault="00B63224">
            <w:pPr>
              <w:jc w:val="center"/>
              <w:rPr>
                <w:rFonts w:ascii="仿宋_GB2312" w:eastAsia="仿宋_GB2312" w:hAnsi="仿宋_GB2312" w:cs="Times New Roman"/>
                <w:b/>
                <w:bCs/>
              </w:rPr>
            </w:pPr>
          </w:p>
        </w:tc>
      </w:tr>
      <w:tr w:rsidR="00B63224">
        <w:trPr>
          <w:trHeight w:val="1240"/>
          <w:jc w:val="center"/>
        </w:trPr>
        <w:tc>
          <w:tcPr>
            <w:tcW w:w="13957" w:type="dxa"/>
            <w:gridSpan w:val="6"/>
            <w:noWrap/>
            <w:vAlign w:val="center"/>
          </w:tcPr>
          <w:p w:rsidR="00B63224" w:rsidRDefault="00B63224">
            <w:pPr>
              <w:jc w:val="left"/>
              <w:rPr>
                <w:rFonts w:ascii="仿宋_GB2312" w:eastAsia="仿宋_GB2312" w:hAnsi="仿宋_GB2312" w:cs="Times New Roman"/>
                <w:sz w:val="28"/>
                <w:szCs w:val="28"/>
              </w:rPr>
            </w:pPr>
            <w:r>
              <w:rPr>
                <w:rFonts w:ascii="仿宋_GB2312" w:eastAsia="仿宋_GB2312" w:hAnsi="仿宋_GB2312" w:cs="仿宋_GB2312" w:hint="eastAsia"/>
                <w:sz w:val="28"/>
                <w:szCs w:val="28"/>
              </w:rPr>
              <w:t>注：本次评价只对本季度在公共资源交易中心开展过代理活动的代理公司进行评价。</w:t>
            </w:r>
          </w:p>
        </w:tc>
      </w:tr>
    </w:tbl>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sectPr w:rsidR="00B63224">
          <w:footerReference w:type="default" r:id="rId9"/>
          <w:pgSz w:w="16838" w:h="11906" w:orient="landscape"/>
          <w:pgMar w:top="1418" w:right="1418" w:bottom="1418" w:left="1985" w:header="851" w:footer="1134" w:gutter="0"/>
          <w:cols w:space="720"/>
          <w:docGrid w:type="lines" w:linePitch="436"/>
        </w:sect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snapToGrid w:val="0"/>
        <w:spacing w:line="520" w:lineRule="exact"/>
        <w:ind w:firstLineChars="0" w:firstLine="0"/>
        <w:rPr>
          <w:rFonts w:cs="Times New Roman"/>
        </w:rPr>
      </w:pPr>
    </w:p>
    <w:p w:rsidR="00B63224" w:rsidRDefault="00B63224">
      <w:pPr>
        <w:pStyle w:val="BodyTextFirstIndent2"/>
        <w:snapToGrid w:val="0"/>
        <w:spacing w:line="520" w:lineRule="exact"/>
        <w:ind w:firstLineChars="0" w:firstLine="0"/>
        <w:rPr>
          <w:rFonts w:cs="Times New Roman"/>
        </w:rPr>
      </w:pPr>
    </w:p>
    <w:p w:rsidR="00B63224" w:rsidRDefault="00B63224">
      <w:pPr>
        <w:pStyle w:val="BodyTextFirstIndent2"/>
        <w:snapToGrid w:val="0"/>
        <w:spacing w:line="520" w:lineRule="exact"/>
        <w:ind w:firstLineChars="0" w:firstLine="0"/>
        <w:rPr>
          <w:rFonts w:cs="Times New Roman"/>
        </w:rPr>
      </w:pPr>
    </w:p>
    <w:p w:rsidR="00B63224" w:rsidRDefault="00B63224">
      <w:pPr>
        <w:pStyle w:val="BodyTextFirstIndent2"/>
        <w:snapToGrid w:val="0"/>
        <w:spacing w:line="520" w:lineRule="exact"/>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ind w:firstLineChars="0" w:firstLine="0"/>
        <w:rPr>
          <w:rFonts w:cs="Times New Roman"/>
        </w:rPr>
      </w:pPr>
    </w:p>
    <w:p w:rsidR="00B63224" w:rsidRDefault="00B63224">
      <w:pPr>
        <w:pStyle w:val="BodyTextFirstIndent2"/>
        <w:spacing w:line="500" w:lineRule="exact"/>
        <w:ind w:firstLineChars="0" w:firstLine="0"/>
        <w:rPr>
          <w:rFonts w:ascii="仿宋_GB2312" w:cs="Times New Roman"/>
          <w:b w:val="0"/>
          <w:bCs w:val="0"/>
          <w:color w:val="000000"/>
          <w:sz w:val="28"/>
          <w:szCs w:val="28"/>
        </w:rP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0;margin-top:.05pt;width:442.2pt;height:0;z-index:251656192;mso-position-horizontal:center" o:connectortype="straight"/>
        </w:pict>
      </w:r>
      <w:r>
        <w:rPr>
          <w:rFonts w:ascii="仿宋_GB2312" w:hAnsi="仿宋_GB2312" w:cs="仿宋_GB2312" w:hint="eastAsia"/>
          <w:b w:val="0"/>
          <w:bCs w:val="0"/>
          <w:color w:val="000000"/>
          <w:sz w:val="28"/>
          <w:szCs w:val="28"/>
        </w:rPr>
        <w:t>抄送</w:t>
      </w:r>
      <w:r>
        <w:rPr>
          <w:rFonts w:ascii="仿宋_GB2312" w:hAnsi="仿宋_GB2312" w:cs="仿宋_GB2312"/>
          <w:b w:val="0"/>
          <w:bCs w:val="0"/>
          <w:color w:val="000000"/>
          <w:sz w:val="28"/>
          <w:szCs w:val="28"/>
        </w:rPr>
        <w:t>:</w:t>
      </w:r>
      <w:r>
        <w:rPr>
          <w:rFonts w:ascii="仿宋_GB2312" w:hAnsi="仿宋_GB2312" w:cs="仿宋_GB2312" w:hint="eastAsia"/>
          <w:b w:val="0"/>
          <w:bCs w:val="0"/>
          <w:color w:val="000000"/>
          <w:sz w:val="28"/>
          <w:szCs w:val="28"/>
        </w:rPr>
        <w:t>市公共资源交易管理委员会成员单位、国投公司、高新投公司。</w:t>
      </w:r>
    </w:p>
    <w:p w:rsidR="00B63224" w:rsidRDefault="00B63224" w:rsidP="00A21B9E">
      <w:pPr>
        <w:widowControl/>
        <w:spacing w:beforeLines="50" w:line="500" w:lineRule="exact"/>
        <w:rPr>
          <w:rFonts w:ascii="仿宋_GB2312" w:eastAsia="仿宋_GB2312" w:hAnsi="仿宋_GB2312" w:cs="Times New Roman"/>
          <w:color w:val="000000"/>
          <w:sz w:val="28"/>
          <w:szCs w:val="28"/>
        </w:rPr>
      </w:pPr>
      <w:r>
        <w:rPr>
          <w:noProof/>
        </w:rPr>
        <w:pict>
          <v:shape id="_x0000_s1028" type="#_x0000_t32" style="position:absolute;left:0;text-align:left;margin-left:0;margin-top:9pt;width:442.2pt;height:0;z-index:251657216" o:connectortype="straight"/>
        </w:pict>
      </w:r>
      <w:r>
        <w:rPr>
          <w:noProof/>
        </w:rPr>
        <w:pict>
          <v:shape id="_x0000_s1029" type="#_x0000_t32" style="position:absolute;left:0;text-align:left;margin-left:0;margin-top:42.8pt;width:442.2pt;height:0;z-index:251658240;mso-position-horizontal:center" o:connectortype="straight"/>
        </w:pict>
      </w:r>
      <w:r>
        <w:rPr>
          <w:rFonts w:ascii="仿宋_GB2312" w:eastAsia="仿宋_GB2312" w:hAnsi="仿宋_GB2312" w:cs="仿宋_GB2312" w:hint="eastAsia"/>
          <w:color w:val="000000"/>
          <w:sz w:val="28"/>
          <w:szCs w:val="28"/>
        </w:rPr>
        <w:t>随州市公共资源交易监督管理局</w:t>
      </w:r>
      <w:r>
        <w:rPr>
          <w:rFonts w:ascii="仿宋_GB2312" w:eastAsia="仿宋_GB2312" w:hAnsi="仿宋_GB2312" w:cs="仿宋_GB2312"/>
          <w:color w:val="000000"/>
          <w:sz w:val="28"/>
          <w:szCs w:val="28"/>
        </w:rPr>
        <w:t xml:space="preserve">              2023</w:t>
      </w:r>
      <w:r>
        <w:rPr>
          <w:rFonts w:ascii="仿宋_GB2312" w:eastAsia="仿宋_GB2312" w:hAnsi="仿宋_GB2312" w:cs="仿宋_GB2312" w:hint="eastAsia"/>
          <w:color w:val="000000"/>
          <w:sz w:val="28"/>
          <w:szCs w:val="28"/>
        </w:rPr>
        <w:t>年</w:t>
      </w:r>
      <w:r>
        <w:rPr>
          <w:rFonts w:ascii="仿宋_GB2312" w:eastAsia="仿宋_GB2312" w:hAnsi="仿宋_GB2312" w:cs="仿宋_GB2312"/>
          <w:color w:val="000000"/>
          <w:sz w:val="28"/>
          <w:szCs w:val="28"/>
        </w:rPr>
        <w:t>6</w:t>
      </w:r>
      <w:r>
        <w:rPr>
          <w:rFonts w:ascii="仿宋_GB2312" w:eastAsia="仿宋_GB2312" w:hAnsi="仿宋_GB2312" w:cs="仿宋_GB2312" w:hint="eastAsia"/>
          <w:color w:val="000000"/>
          <w:sz w:val="28"/>
          <w:szCs w:val="28"/>
        </w:rPr>
        <w:t>月</w:t>
      </w:r>
      <w:r>
        <w:rPr>
          <w:rFonts w:ascii="仿宋_GB2312" w:eastAsia="仿宋_GB2312" w:hAnsi="仿宋_GB2312" w:cs="仿宋_GB2312"/>
          <w:color w:val="000000"/>
          <w:sz w:val="28"/>
          <w:szCs w:val="28"/>
        </w:rPr>
        <w:t>14</w:t>
      </w:r>
      <w:r>
        <w:rPr>
          <w:rFonts w:ascii="仿宋_GB2312" w:eastAsia="仿宋_GB2312" w:hAnsi="仿宋_GB2312" w:cs="仿宋_GB2312" w:hint="eastAsia"/>
          <w:color w:val="000000"/>
          <w:sz w:val="28"/>
          <w:szCs w:val="28"/>
        </w:rPr>
        <w:t>日印发</w:t>
      </w:r>
    </w:p>
    <w:sectPr w:rsidR="00B63224" w:rsidSect="00D76017">
      <w:footerReference w:type="even" r:id="rId10"/>
      <w:pgSz w:w="11906" w:h="16838"/>
      <w:pgMar w:top="1474" w:right="1531" w:bottom="1758" w:left="1531" w:header="851" w:footer="1531" w:gutter="0"/>
      <w:cols w:space="720"/>
      <w:docGrid w:type="linesAndChars" w:linePitch="43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3224" w:rsidRDefault="00B63224" w:rsidP="00D76017">
      <w:pPr>
        <w:rPr>
          <w:rFonts w:cs="Times New Roman"/>
        </w:rPr>
      </w:pPr>
      <w:r>
        <w:rPr>
          <w:rFonts w:cs="Times New Roman"/>
        </w:rPr>
        <w:separator/>
      </w:r>
    </w:p>
  </w:endnote>
  <w:endnote w:type="continuationSeparator" w:id="1">
    <w:p w:rsidR="00B63224" w:rsidRDefault="00B63224" w:rsidP="00D76017">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
    <w:panose1 w:val="02010609060101010101"/>
    <w:charset w:val="86"/>
    <w:family w:val="modern"/>
    <w:pitch w:val="fixed"/>
    <w:sig w:usb0="800002BF" w:usb1="38CF7CFA" w:usb2="00000016" w:usb3="00000000" w:csb0="00040001" w:csb1="00000000"/>
  </w:font>
  <w:font w:name="方正小标宋_GBK">
    <w:panose1 w:val="00000000000000000000"/>
    <w:charset w:val="86"/>
    <w:family w:val="auto"/>
    <w:notTrueType/>
    <w:pitch w:val="default"/>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224" w:rsidRDefault="00B63224">
    <w:pPr>
      <w:pStyle w:val="Footer"/>
      <w:framePr w:wrap="auto" w:vAnchor="text" w:hAnchor="margin" w:xAlign="outside" w:y="1"/>
      <w:rPr>
        <w:rStyle w:val="PageNumber"/>
        <w:rFonts w:ascii="宋体" w:cs="Times New Roman"/>
        <w:sz w:val="28"/>
        <w:szCs w:val="28"/>
      </w:rPr>
    </w:pPr>
    <w:r>
      <w:rPr>
        <w:rStyle w:val="PageNumber"/>
        <w:rFonts w:ascii="宋体" w:hAnsi="宋体" w:cs="宋体"/>
        <w:sz w:val="28"/>
        <w:szCs w:val="28"/>
      </w:rPr>
      <w:t xml:space="preserve">— </w:t>
    </w:r>
    <w:r>
      <w:rPr>
        <w:rStyle w:val="PageNumber"/>
        <w:rFonts w:ascii="宋体" w:hAnsi="宋体" w:cs="宋体"/>
        <w:sz w:val="28"/>
        <w:szCs w:val="28"/>
      </w:rPr>
      <w:fldChar w:fldCharType="begin"/>
    </w:r>
    <w:r>
      <w:rPr>
        <w:rStyle w:val="PageNumber"/>
        <w:rFonts w:ascii="宋体" w:hAnsi="宋体" w:cs="宋体"/>
        <w:sz w:val="28"/>
        <w:szCs w:val="28"/>
      </w:rPr>
      <w:instrText xml:space="preserve">PAGE  </w:instrText>
    </w:r>
    <w:r>
      <w:rPr>
        <w:rStyle w:val="PageNumber"/>
        <w:rFonts w:ascii="宋体" w:hAnsi="宋体" w:cs="宋体"/>
        <w:sz w:val="28"/>
        <w:szCs w:val="28"/>
      </w:rPr>
      <w:fldChar w:fldCharType="separate"/>
    </w:r>
    <w:r>
      <w:rPr>
        <w:rStyle w:val="PageNumber"/>
        <w:rFonts w:ascii="宋体" w:hAnsi="宋体" w:cs="宋体"/>
        <w:noProof/>
        <w:sz w:val="28"/>
        <w:szCs w:val="28"/>
      </w:rPr>
      <w:t>2</w:t>
    </w:r>
    <w:r>
      <w:rPr>
        <w:rStyle w:val="PageNumber"/>
        <w:rFonts w:ascii="宋体" w:hAnsi="宋体" w:cs="宋体"/>
        <w:sz w:val="28"/>
        <w:szCs w:val="28"/>
      </w:rPr>
      <w:fldChar w:fldCharType="end"/>
    </w:r>
    <w:r>
      <w:rPr>
        <w:rStyle w:val="PageNumber"/>
        <w:rFonts w:ascii="宋体" w:hAnsi="宋体" w:cs="宋体"/>
        <w:sz w:val="28"/>
        <w:szCs w:val="28"/>
      </w:rPr>
      <w:t xml:space="preserve"> —</w:t>
    </w:r>
  </w:p>
  <w:p w:rsidR="00B63224" w:rsidRDefault="00B63224">
    <w:pPr>
      <w:pStyle w:val="Footer"/>
      <w:ind w:right="360" w:firstLine="360"/>
      <w:rPr>
        <w:rFonts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224" w:rsidRDefault="00B63224">
    <w:pPr>
      <w:pStyle w:val="Footer"/>
      <w:framePr w:wrap="auto" w:vAnchor="text" w:hAnchor="margin" w:xAlign="outside" w:y="1"/>
      <w:rPr>
        <w:rStyle w:val="PageNumber"/>
        <w:rFonts w:ascii="宋体" w:cs="Times New Roman"/>
        <w:sz w:val="28"/>
        <w:szCs w:val="28"/>
      </w:rPr>
    </w:pPr>
    <w:r>
      <w:rPr>
        <w:rStyle w:val="PageNumber"/>
        <w:rFonts w:ascii="宋体" w:hAnsi="宋体" w:cs="宋体"/>
        <w:sz w:val="28"/>
        <w:szCs w:val="28"/>
      </w:rPr>
      <w:t xml:space="preserve">— </w:t>
    </w:r>
    <w:r>
      <w:rPr>
        <w:rStyle w:val="PageNumber"/>
        <w:rFonts w:ascii="宋体" w:hAnsi="宋体" w:cs="宋体"/>
        <w:sz w:val="28"/>
        <w:szCs w:val="28"/>
      </w:rPr>
      <w:fldChar w:fldCharType="begin"/>
    </w:r>
    <w:r>
      <w:rPr>
        <w:rStyle w:val="PageNumber"/>
        <w:rFonts w:ascii="宋体" w:hAnsi="宋体" w:cs="宋体"/>
        <w:sz w:val="28"/>
        <w:szCs w:val="28"/>
      </w:rPr>
      <w:instrText xml:space="preserve">PAGE  </w:instrText>
    </w:r>
    <w:r>
      <w:rPr>
        <w:rStyle w:val="PageNumber"/>
        <w:rFonts w:ascii="宋体" w:hAnsi="宋体" w:cs="宋体"/>
        <w:sz w:val="28"/>
        <w:szCs w:val="28"/>
      </w:rPr>
      <w:fldChar w:fldCharType="separate"/>
    </w:r>
    <w:r>
      <w:rPr>
        <w:rStyle w:val="PageNumber"/>
        <w:rFonts w:ascii="宋体" w:hAnsi="宋体" w:cs="宋体"/>
        <w:noProof/>
        <w:sz w:val="28"/>
        <w:szCs w:val="28"/>
      </w:rPr>
      <w:t>1</w:t>
    </w:r>
    <w:r>
      <w:rPr>
        <w:rStyle w:val="PageNumber"/>
        <w:rFonts w:ascii="宋体" w:hAnsi="宋体" w:cs="宋体"/>
        <w:sz w:val="28"/>
        <w:szCs w:val="28"/>
      </w:rPr>
      <w:fldChar w:fldCharType="end"/>
    </w:r>
    <w:r>
      <w:rPr>
        <w:rStyle w:val="PageNumber"/>
        <w:rFonts w:ascii="宋体" w:hAnsi="宋体" w:cs="宋体"/>
        <w:sz w:val="28"/>
        <w:szCs w:val="28"/>
      </w:rPr>
      <w:t xml:space="preserve"> —</w:t>
    </w:r>
  </w:p>
  <w:p w:rsidR="00B63224" w:rsidRDefault="00B63224">
    <w:pPr>
      <w:pStyle w:val="Footer"/>
      <w:ind w:right="360" w:firstLine="360"/>
      <w:rPr>
        <w:rFonts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224" w:rsidRDefault="00B63224" w:rsidP="00410FFC">
    <w:pPr>
      <w:pStyle w:val="Footer"/>
      <w:framePr w:wrap="auto" w:vAnchor="text" w:hAnchor="page" w:x="1186" w:y="-9096"/>
      <w:textDirection w:val="tbRlV"/>
      <w:rPr>
        <w:rStyle w:val="PageNumber"/>
        <w:rFonts w:ascii="宋体" w:cs="Times New Roman"/>
        <w:sz w:val="28"/>
        <w:szCs w:val="28"/>
      </w:rPr>
    </w:pPr>
    <w:r>
      <w:rPr>
        <w:rStyle w:val="PageNumber"/>
        <w:rFonts w:ascii="宋体" w:hAnsi="宋体" w:cs="宋体"/>
        <w:sz w:val="28"/>
        <w:szCs w:val="28"/>
      </w:rPr>
      <w:t xml:space="preserve">— </w:t>
    </w:r>
    <w:r>
      <w:rPr>
        <w:rStyle w:val="PageNumber"/>
        <w:rFonts w:ascii="宋体" w:hAnsi="宋体" w:cs="宋体"/>
        <w:sz w:val="28"/>
        <w:szCs w:val="28"/>
      </w:rPr>
      <w:fldChar w:fldCharType="begin"/>
    </w:r>
    <w:r>
      <w:rPr>
        <w:rStyle w:val="PageNumber"/>
        <w:rFonts w:ascii="宋体" w:hAnsi="宋体" w:cs="宋体"/>
        <w:sz w:val="28"/>
        <w:szCs w:val="28"/>
      </w:rPr>
      <w:instrText xml:space="preserve">PAGE  </w:instrText>
    </w:r>
    <w:r>
      <w:rPr>
        <w:rStyle w:val="PageNumber"/>
        <w:rFonts w:ascii="宋体" w:hAnsi="宋体" w:cs="宋体"/>
        <w:sz w:val="28"/>
        <w:szCs w:val="28"/>
      </w:rPr>
      <w:fldChar w:fldCharType="separate"/>
    </w:r>
    <w:r>
      <w:rPr>
        <w:rStyle w:val="PageNumber"/>
        <w:rFonts w:ascii="宋体" w:hAnsi="宋体" w:cs="宋体"/>
        <w:noProof/>
        <w:sz w:val="28"/>
        <w:szCs w:val="28"/>
      </w:rPr>
      <w:t>14</w:t>
    </w:r>
    <w:r>
      <w:rPr>
        <w:rStyle w:val="PageNumber"/>
        <w:rFonts w:ascii="宋体" w:hAnsi="宋体" w:cs="宋体"/>
        <w:sz w:val="28"/>
        <w:szCs w:val="28"/>
      </w:rPr>
      <w:fldChar w:fldCharType="end"/>
    </w:r>
    <w:r>
      <w:rPr>
        <w:rStyle w:val="PageNumber"/>
        <w:rFonts w:ascii="宋体" w:hAnsi="宋体" w:cs="宋体"/>
        <w:sz w:val="28"/>
        <w:szCs w:val="28"/>
      </w:rPr>
      <w:t xml:space="preserve"> —</w:t>
    </w:r>
  </w:p>
  <w:p w:rsidR="00B63224" w:rsidRDefault="00B63224">
    <w:pPr>
      <w:pStyle w:val="Footer"/>
      <w:ind w:right="360" w:firstLine="360"/>
      <w:rPr>
        <w:rFonts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224" w:rsidRDefault="00B63224" w:rsidP="00410FFC">
    <w:pPr>
      <w:pStyle w:val="Footer"/>
      <w:framePr w:wrap="auto" w:vAnchor="text" w:hAnchor="page" w:x="1201" w:y="-1206"/>
      <w:textDirection w:val="tbRlV"/>
      <w:rPr>
        <w:rStyle w:val="PageNumber"/>
        <w:rFonts w:ascii="宋体" w:cs="Times New Roman"/>
        <w:sz w:val="28"/>
        <w:szCs w:val="28"/>
      </w:rPr>
    </w:pPr>
    <w:r>
      <w:rPr>
        <w:rStyle w:val="PageNumber"/>
        <w:rFonts w:ascii="宋体" w:hAnsi="宋体" w:cs="宋体"/>
        <w:sz w:val="28"/>
        <w:szCs w:val="28"/>
      </w:rPr>
      <w:t xml:space="preserve">— </w:t>
    </w:r>
    <w:r>
      <w:rPr>
        <w:rStyle w:val="PageNumber"/>
        <w:rFonts w:ascii="宋体" w:hAnsi="宋体" w:cs="宋体"/>
        <w:sz w:val="28"/>
        <w:szCs w:val="28"/>
      </w:rPr>
      <w:fldChar w:fldCharType="begin"/>
    </w:r>
    <w:r>
      <w:rPr>
        <w:rStyle w:val="PageNumber"/>
        <w:rFonts w:ascii="宋体" w:hAnsi="宋体" w:cs="宋体"/>
        <w:sz w:val="28"/>
        <w:szCs w:val="28"/>
      </w:rPr>
      <w:instrText xml:space="preserve">PAGE  </w:instrText>
    </w:r>
    <w:r>
      <w:rPr>
        <w:rStyle w:val="PageNumber"/>
        <w:rFonts w:ascii="宋体" w:hAnsi="宋体" w:cs="宋体"/>
        <w:sz w:val="28"/>
        <w:szCs w:val="28"/>
      </w:rPr>
      <w:fldChar w:fldCharType="separate"/>
    </w:r>
    <w:r>
      <w:rPr>
        <w:rStyle w:val="PageNumber"/>
        <w:rFonts w:ascii="宋体" w:hAnsi="宋体" w:cs="宋体"/>
        <w:noProof/>
        <w:sz w:val="28"/>
        <w:szCs w:val="28"/>
      </w:rPr>
      <w:t>15</w:t>
    </w:r>
    <w:r>
      <w:rPr>
        <w:rStyle w:val="PageNumber"/>
        <w:rFonts w:ascii="宋体" w:hAnsi="宋体" w:cs="宋体"/>
        <w:sz w:val="28"/>
        <w:szCs w:val="28"/>
      </w:rPr>
      <w:fldChar w:fldCharType="end"/>
    </w:r>
    <w:r>
      <w:rPr>
        <w:rStyle w:val="PageNumber"/>
        <w:rFonts w:ascii="宋体" w:hAnsi="宋体" w:cs="宋体"/>
        <w:sz w:val="28"/>
        <w:szCs w:val="28"/>
      </w:rPr>
      <w:t xml:space="preserve"> —</w:t>
    </w:r>
  </w:p>
  <w:p w:rsidR="00B63224" w:rsidRDefault="00B63224">
    <w:pPr>
      <w:pStyle w:val="Footer"/>
      <w:ind w:right="360" w:firstLine="360"/>
      <w:rPr>
        <w:rFonts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224" w:rsidRDefault="00B63224">
    <w:pPr>
      <w:pStyle w:val="Footer"/>
      <w:framePr w:wrap="auto" w:vAnchor="text" w:hAnchor="margin" w:xAlign="outside" w:y="1"/>
      <w:rPr>
        <w:rStyle w:val="PageNumber"/>
        <w:rFonts w:ascii="宋体" w:cs="Times New Roman"/>
        <w:sz w:val="28"/>
        <w:szCs w:val="28"/>
      </w:rPr>
    </w:pPr>
    <w:r>
      <w:rPr>
        <w:rStyle w:val="PageNumber"/>
        <w:rFonts w:ascii="宋体" w:hAnsi="宋体" w:cs="宋体"/>
        <w:sz w:val="28"/>
        <w:szCs w:val="28"/>
      </w:rPr>
      <w:t xml:space="preserve">— </w:t>
    </w:r>
    <w:r>
      <w:rPr>
        <w:rStyle w:val="PageNumber"/>
        <w:rFonts w:ascii="宋体" w:hAnsi="宋体" w:cs="宋体"/>
        <w:sz w:val="28"/>
        <w:szCs w:val="28"/>
      </w:rPr>
      <w:fldChar w:fldCharType="begin"/>
    </w:r>
    <w:r>
      <w:rPr>
        <w:rStyle w:val="PageNumber"/>
        <w:rFonts w:ascii="宋体" w:hAnsi="宋体" w:cs="宋体"/>
        <w:sz w:val="28"/>
        <w:szCs w:val="28"/>
      </w:rPr>
      <w:instrText xml:space="preserve">PAGE  </w:instrText>
    </w:r>
    <w:r>
      <w:rPr>
        <w:rStyle w:val="PageNumber"/>
        <w:rFonts w:ascii="宋体" w:hAnsi="宋体" w:cs="宋体"/>
        <w:sz w:val="28"/>
        <w:szCs w:val="28"/>
      </w:rPr>
      <w:fldChar w:fldCharType="separate"/>
    </w:r>
    <w:r>
      <w:rPr>
        <w:rStyle w:val="PageNumber"/>
        <w:rFonts w:ascii="宋体" w:hAnsi="宋体" w:cs="宋体"/>
        <w:noProof/>
        <w:sz w:val="28"/>
        <w:szCs w:val="28"/>
      </w:rPr>
      <w:t>16</w:t>
    </w:r>
    <w:r>
      <w:rPr>
        <w:rStyle w:val="PageNumber"/>
        <w:rFonts w:ascii="宋体" w:hAnsi="宋体" w:cs="宋体"/>
        <w:sz w:val="28"/>
        <w:szCs w:val="28"/>
      </w:rPr>
      <w:fldChar w:fldCharType="end"/>
    </w:r>
    <w:r>
      <w:rPr>
        <w:rStyle w:val="PageNumber"/>
        <w:rFonts w:ascii="宋体" w:hAnsi="宋体" w:cs="宋体"/>
        <w:sz w:val="28"/>
        <w:szCs w:val="28"/>
      </w:rPr>
      <w:t xml:space="preserve"> —</w:t>
    </w:r>
  </w:p>
  <w:p w:rsidR="00B63224" w:rsidRDefault="00B63224">
    <w:pPr>
      <w:pStyle w:val="Footer"/>
      <w:ind w:right="360" w:firstLine="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3224" w:rsidRDefault="00B63224" w:rsidP="00D76017">
      <w:pPr>
        <w:rPr>
          <w:rFonts w:cs="Times New Roman"/>
        </w:rPr>
      </w:pPr>
      <w:r>
        <w:rPr>
          <w:rFonts w:cs="Times New Roman"/>
        </w:rPr>
        <w:separator/>
      </w:r>
    </w:p>
  </w:footnote>
  <w:footnote w:type="continuationSeparator" w:id="1">
    <w:p w:rsidR="00B63224" w:rsidRDefault="00B63224" w:rsidP="00D76017">
      <w:pPr>
        <w:rPr>
          <w:rFonts w:cs="Times New Roman"/>
        </w:rPr>
      </w:pPr>
      <w:r>
        <w:rPr>
          <w:rFonts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evenAndOddHeaders/>
  <w:drawingGridHorizontalSpacing w:val="160"/>
  <w:drawingGridVerticalSpacing w:val="218"/>
  <w:displayHorizontalDrawingGridEvery w:val="2"/>
  <w:displayVerticalDrawingGridEvery w:val="2"/>
  <w:noPunctuationKerning/>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NjFjOWQ4MjM0ZmJjNzcwODRiOWQ3OTFlNDQ0NzZlNWIifQ=="/>
  </w:docVars>
  <w:rsids>
    <w:rsidRoot w:val="2C2B174F"/>
    <w:rsid w:val="000444F4"/>
    <w:rsid w:val="000761F3"/>
    <w:rsid w:val="00216936"/>
    <w:rsid w:val="00255BA2"/>
    <w:rsid w:val="00281BB2"/>
    <w:rsid w:val="002A5F9E"/>
    <w:rsid w:val="0035251A"/>
    <w:rsid w:val="003A2D96"/>
    <w:rsid w:val="003D2AC1"/>
    <w:rsid w:val="00410FFC"/>
    <w:rsid w:val="0049226F"/>
    <w:rsid w:val="004D4AAA"/>
    <w:rsid w:val="004E5B8B"/>
    <w:rsid w:val="00526C0F"/>
    <w:rsid w:val="00526FD1"/>
    <w:rsid w:val="00542F59"/>
    <w:rsid w:val="005449EB"/>
    <w:rsid w:val="005A0554"/>
    <w:rsid w:val="005A5FE6"/>
    <w:rsid w:val="005F1386"/>
    <w:rsid w:val="0061068C"/>
    <w:rsid w:val="00654CB2"/>
    <w:rsid w:val="00682E30"/>
    <w:rsid w:val="00772CC0"/>
    <w:rsid w:val="0079041C"/>
    <w:rsid w:val="00795E68"/>
    <w:rsid w:val="007E6E2C"/>
    <w:rsid w:val="007F2FC5"/>
    <w:rsid w:val="007F350E"/>
    <w:rsid w:val="008437D4"/>
    <w:rsid w:val="00867837"/>
    <w:rsid w:val="008C3453"/>
    <w:rsid w:val="008C4E10"/>
    <w:rsid w:val="00930A5B"/>
    <w:rsid w:val="009A67AC"/>
    <w:rsid w:val="00A21B9E"/>
    <w:rsid w:val="00A36FFC"/>
    <w:rsid w:val="00A947BB"/>
    <w:rsid w:val="00AB57B6"/>
    <w:rsid w:val="00AE5C5F"/>
    <w:rsid w:val="00B62307"/>
    <w:rsid w:val="00B63224"/>
    <w:rsid w:val="00BF4BFE"/>
    <w:rsid w:val="00C13968"/>
    <w:rsid w:val="00C6330A"/>
    <w:rsid w:val="00CE37D1"/>
    <w:rsid w:val="00D052E4"/>
    <w:rsid w:val="00D16805"/>
    <w:rsid w:val="00D55FA7"/>
    <w:rsid w:val="00D74B17"/>
    <w:rsid w:val="00D76017"/>
    <w:rsid w:val="00DC62B5"/>
    <w:rsid w:val="00DD2ED8"/>
    <w:rsid w:val="00E231BF"/>
    <w:rsid w:val="00E36795"/>
    <w:rsid w:val="00E47491"/>
    <w:rsid w:val="00E501B1"/>
    <w:rsid w:val="00F13221"/>
    <w:rsid w:val="00F15E8A"/>
    <w:rsid w:val="00F3502F"/>
    <w:rsid w:val="00F73311"/>
    <w:rsid w:val="00F83B47"/>
    <w:rsid w:val="00FB1663"/>
    <w:rsid w:val="1326619C"/>
    <w:rsid w:val="1D4812AE"/>
    <w:rsid w:val="236244C6"/>
    <w:rsid w:val="2C2B174F"/>
    <w:rsid w:val="2CF73A3E"/>
    <w:rsid w:val="2D755309"/>
    <w:rsid w:val="2E95118A"/>
    <w:rsid w:val="2FCE6A10"/>
    <w:rsid w:val="314D5E4A"/>
    <w:rsid w:val="31CB36EE"/>
    <w:rsid w:val="33812F3E"/>
    <w:rsid w:val="34F260C0"/>
    <w:rsid w:val="386C4757"/>
    <w:rsid w:val="39F34324"/>
    <w:rsid w:val="3A0D7C30"/>
    <w:rsid w:val="3EE23064"/>
    <w:rsid w:val="49EE6E34"/>
    <w:rsid w:val="4BDE0179"/>
    <w:rsid w:val="4F3B1A22"/>
    <w:rsid w:val="598A03FE"/>
    <w:rsid w:val="5B593E22"/>
    <w:rsid w:val="5B991686"/>
    <w:rsid w:val="5BEE6C99"/>
    <w:rsid w:val="5D2A66B0"/>
    <w:rsid w:val="62440805"/>
    <w:rsid w:val="64920E2E"/>
    <w:rsid w:val="6A2D0CF7"/>
    <w:rsid w:val="72FF629D"/>
    <w:rsid w:val="750F72BE"/>
    <w:rsid w:val="75E564A4"/>
    <w:rsid w:val="7798668A"/>
    <w:rsid w:val="787077BE"/>
    <w:rsid w:val="7C607D62"/>
    <w:rsid w:val="7CD92C1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next w:val="BodyTextFirstIndent2"/>
    <w:qFormat/>
    <w:rsid w:val="00D76017"/>
    <w:pPr>
      <w:widowControl w:val="0"/>
      <w:jc w:val="both"/>
    </w:pPr>
    <w:rPr>
      <w:rFonts w:ascii="Calibri" w:hAnsi="Calibri" w:cs="Calibri"/>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D76017"/>
    <w:pPr>
      <w:spacing w:line="560" w:lineRule="exact"/>
      <w:ind w:firstLineChars="200" w:firstLine="960"/>
    </w:pPr>
    <w:rPr>
      <w:rFonts w:ascii="宋体" w:eastAsia="仿宋_GB2312" w:hAnsi="宋体" w:cs="宋体"/>
      <w:b/>
      <w:bCs/>
    </w:rPr>
  </w:style>
  <w:style w:type="character" w:customStyle="1" w:styleId="BodyTextIndentChar">
    <w:name w:val="Body Text Indent Char"/>
    <w:basedOn w:val="DefaultParagraphFont"/>
    <w:link w:val="BodyTextIndent"/>
    <w:uiPriority w:val="99"/>
    <w:semiHidden/>
    <w:locked/>
    <w:rsid w:val="00D76017"/>
    <w:rPr>
      <w:rFonts w:ascii="Calibri" w:hAnsi="Calibri" w:cs="Calibri"/>
      <w:sz w:val="32"/>
      <w:szCs w:val="32"/>
    </w:rPr>
  </w:style>
  <w:style w:type="paragraph" w:styleId="BodyTextFirstIndent2">
    <w:name w:val="Body Text First Indent 2"/>
    <w:basedOn w:val="BodyTextIndent"/>
    <w:link w:val="BodyTextFirstIndent2Char"/>
    <w:uiPriority w:val="99"/>
    <w:rsid w:val="00D76017"/>
    <w:pPr>
      <w:ind w:firstLine="420"/>
    </w:pPr>
  </w:style>
  <w:style w:type="character" w:customStyle="1" w:styleId="BodyTextFirstIndent2Char">
    <w:name w:val="Body Text First Indent 2 Char"/>
    <w:basedOn w:val="BodyTextIndentChar"/>
    <w:link w:val="BodyTextFirstIndent2"/>
    <w:uiPriority w:val="99"/>
    <w:semiHidden/>
    <w:locked/>
    <w:rsid w:val="00D76017"/>
  </w:style>
  <w:style w:type="paragraph" w:styleId="Footer">
    <w:name w:val="footer"/>
    <w:basedOn w:val="Normal"/>
    <w:link w:val="FooterChar"/>
    <w:uiPriority w:val="99"/>
    <w:rsid w:val="00D76017"/>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D76017"/>
    <w:rPr>
      <w:rFonts w:ascii="Calibri" w:hAnsi="Calibri" w:cs="Calibri"/>
      <w:sz w:val="18"/>
      <w:szCs w:val="18"/>
    </w:rPr>
  </w:style>
  <w:style w:type="paragraph" w:styleId="Header">
    <w:name w:val="header"/>
    <w:basedOn w:val="Normal"/>
    <w:link w:val="HeaderChar"/>
    <w:uiPriority w:val="99"/>
    <w:rsid w:val="00D76017"/>
    <w:pPr>
      <w:pBdr>
        <w:top w:val="none" w:sz="0" w:space="1" w:color="auto"/>
        <w:left w:val="none" w:sz="0" w:space="4" w:color="auto"/>
        <w:bottom w:val="none" w:sz="0" w:space="1" w:color="auto"/>
        <w:right w:val="none" w:sz="0" w:space="4" w:color="auto"/>
      </w:pBdr>
      <w:tabs>
        <w:tab w:val="center" w:pos="4153"/>
        <w:tab w:val="right" w:pos="8306"/>
      </w:tabs>
      <w:snapToGrid w:val="0"/>
    </w:pPr>
    <w:rPr>
      <w:sz w:val="18"/>
      <w:szCs w:val="18"/>
    </w:rPr>
  </w:style>
  <w:style w:type="character" w:customStyle="1" w:styleId="HeaderChar">
    <w:name w:val="Header Char"/>
    <w:basedOn w:val="DefaultParagraphFont"/>
    <w:link w:val="Header"/>
    <w:uiPriority w:val="99"/>
    <w:semiHidden/>
    <w:locked/>
    <w:rsid w:val="00D76017"/>
    <w:rPr>
      <w:rFonts w:ascii="Calibri" w:hAnsi="Calibri" w:cs="Calibri"/>
      <w:sz w:val="18"/>
      <w:szCs w:val="18"/>
    </w:rPr>
  </w:style>
  <w:style w:type="paragraph" w:styleId="NormalWeb">
    <w:name w:val="Normal (Web)"/>
    <w:basedOn w:val="Normal"/>
    <w:uiPriority w:val="99"/>
    <w:rsid w:val="00D76017"/>
    <w:pPr>
      <w:spacing w:beforeAutospacing="1" w:afterAutospacing="1"/>
      <w:jc w:val="left"/>
    </w:pPr>
    <w:rPr>
      <w:kern w:val="0"/>
      <w:sz w:val="24"/>
      <w:szCs w:val="24"/>
    </w:rPr>
  </w:style>
  <w:style w:type="table" w:styleId="TableGrid">
    <w:name w:val="Table Grid"/>
    <w:basedOn w:val="TableNormal"/>
    <w:uiPriority w:val="99"/>
    <w:rsid w:val="00D76017"/>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D76017"/>
  </w:style>
  <w:style w:type="character" w:styleId="Hyperlink">
    <w:name w:val="Hyperlink"/>
    <w:basedOn w:val="DefaultParagraphFont"/>
    <w:uiPriority w:val="99"/>
    <w:rsid w:val="00D76017"/>
    <w:rPr>
      <w:color w:val="auto"/>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16</Pages>
  <Words>991</Words>
  <Characters>5655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PC</cp:lastModifiedBy>
  <cp:revision>20</cp:revision>
  <cp:lastPrinted>2023-06-14T03:21:00Z</cp:lastPrinted>
  <dcterms:created xsi:type="dcterms:W3CDTF">2023-06-09T07:47:00Z</dcterms:created>
  <dcterms:modified xsi:type="dcterms:W3CDTF">2023-06-14T07:44:00Z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DDEEBDB323984378820B7758ECC324CF_11</vt:lpwstr>
  </property>
</Properties>
</file>