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宋体" w:hAnsi="宋体"/>
          <w:sz w:val="32"/>
          <w:szCs w:val="32"/>
        </w:rPr>
      </w:pPr>
      <w:bookmarkStart w:id="0" w:name="_GoBack"/>
      <w:bookmarkEnd w:id="0"/>
    </w:p>
    <w:p>
      <w:pPr>
        <w:snapToGrid w:val="0"/>
        <w:spacing w:line="600" w:lineRule="exact"/>
        <w:jc w:val="center"/>
        <w:rPr>
          <w:rFonts w:hint="eastAsia" w:ascii="宋体" w:hAnsi="宋体"/>
          <w:sz w:val="32"/>
          <w:szCs w:val="32"/>
        </w:rPr>
      </w:pPr>
    </w:p>
    <w:p>
      <w:pPr>
        <w:snapToGrid w:val="0"/>
        <w:spacing w:line="600" w:lineRule="exact"/>
        <w:jc w:val="center"/>
        <w:rPr>
          <w:rFonts w:hint="eastAsia" w:ascii="宋体" w:hAnsi="宋体"/>
          <w:sz w:val="32"/>
          <w:szCs w:val="32"/>
        </w:rPr>
      </w:pPr>
    </w:p>
    <w:p>
      <w:pPr>
        <w:snapToGrid w:val="0"/>
        <w:spacing w:line="560" w:lineRule="exact"/>
        <w:rPr>
          <w:rFonts w:hint="eastAsia" w:ascii="宋体" w:hAnsi="宋体"/>
          <w:sz w:val="32"/>
          <w:szCs w:val="32"/>
        </w:rPr>
      </w:pPr>
    </w:p>
    <w:p>
      <w:pPr>
        <w:snapToGrid w:val="0"/>
        <w:spacing w:line="560" w:lineRule="exact"/>
        <w:rPr>
          <w:rFonts w:hint="eastAsia" w:ascii="宋体" w:hAnsi="宋体"/>
          <w:sz w:val="32"/>
          <w:szCs w:val="32"/>
        </w:rPr>
      </w:pPr>
    </w:p>
    <w:p>
      <w:pPr>
        <w:snapToGrid w:val="0"/>
        <w:spacing w:line="560" w:lineRule="exact"/>
        <w:rPr>
          <w:rFonts w:hint="eastAsia" w:ascii="宋体" w:hAnsi="宋体"/>
          <w:sz w:val="32"/>
          <w:szCs w:val="32"/>
        </w:rPr>
      </w:pPr>
    </w:p>
    <w:p>
      <w:pPr>
        <w:snapToGrid w:val="0"/>
        <w:spacing w:line="500" w:lineRule="exact"/>
        <w:jc w:val="center"/>
        <w:rPr>
          <w:rFonts w:hint="eastAsia" w:ascii="宋体" w:hAnsi="宋体"/>
          <w:sz w:val="32"/>
          <w:szCs w:val="32"/>
        </w:rPr>
      </w:pPr>
    </w:p>
    <w:p>
      <w:pPr>
        <w:tabs>
          <w:tab w:val="left" w:pos="6635"/>
        </w:tabs>
        <w:spacing w:line="500" w:lineRule="exact"/>
        <w:jc w:val="center"/>
        <w:rPr>
          <w:rFonts w:hint="eastAsia" w:ascii="仿宋_GB2312" w:hAnsi="宋体" w:eastAsia="仿宋_GB2312" w:cs="宋体"/>
          <w:kern w:val="0"/>
          <w:sz w:val="32"/>
          <w:szCs w:val="32"/>
        </w:rPr>
      </w:pPr>
    </w:p>
    <w:p>
      <w:pPr>
        <w:tabs>
          <w:tab w:val="left" w:pos="6635"/>
        </w:tabs>
        <w:spacing w:line="460" w:lineRule="exact"/>
        <w:jc w:val="center"/>
        <w:rPr>
          <w:rFonts w:hint="eastAsia" w:ascii="仿宋_GB2312" w:hAnsi="宋体" w:eastAsia="仿宋_GB2312" w:cs="宋体"/>
          <w:kern w:val="0"/>
          <w:sz w:val="32"/>
          <w:szCs w:val="32"/>
        </w:rPr>
      </w:pPr>
      <w:r>
        <w:rPr>
          <w:rFonts w:hint="eastAsia" w:ascii="仿宋_GB2312" w:hAnsi="宋体" w:eastAsia="仿宋_GB2312" w:cs="宋体"/>
          <w:kern w:val="0"/>
          <w:sz w:val="32"/>
          <w:szCs w:val="32"/>
        </w:rPr>
        <w:t>恩施州政务发〔202</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7</w:t>
      </w:r>
      <w:r>
        <w:rPr>
          <w:rFonts w:hint="eastAsia" w:ascii="仿宋_GB2312" w:hAnsi="宋体" w:eastAsia="仿宋_GB2312" w:cs="宋体"/>
          <w:kern w:val="0"/>
          <w:sz w:val="32"/>
          <w:szCs w:val="32"/>
        </w:rPr>
        <w:t>号</w:t>
      </w:r>
    </w:p>
    <w:p>
      <w:pPr>
        <w:tabs>
          <w:tab w:val="left" w:pos="6635"/>
        </w:tabs>
        <w:spacing w:line="440" w:lineRule="exact"/>
        <w:jc w:val="center"/>
        <w:rPr>
          <w:rFonts w:hint="eastAsia" w:ascii="仿宋_GB2312" w:eastAsia="仿宋_GB2312"/>
          <w:sz w:val="32"/>
          <w:szCs w:val="32"/>
        </w:rPr>
      </w:pPr>
    </w:p>
    <w:p>
      <w:pPr>
        <w:tabs>
          <w:tab w:val="left" w:pos="6635"/>
        </w:tabs>
        <w:spacing w:line="440" w:lineRule="exact"/>
        <w:jc w:val="center"/>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w w:val="95"/>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w w:val="95"/>
          <w:sz w:val="44"/>
          <w:szCs w:val="44"/>
          <w:highlight w:val="none"/>
          <w:lang w:val="en-US" w:eastAsia="zh-CN"/>
        </w:rPr>
      </w:pPr>
      <w:r>
        <w:rPr>
          <w:rFonts w:hint="eastAsia" w:ascii="方正小标宋简体" w:hAnsi="方正小标宋简体" w:eastAsia="方正小标宋简体" w:cs="方正小标宋简体"/>
          <w:color w:val="auto"/>
          <w:w w:val="95"/>
          <w:sz w:val="44"/>
          <w:szCs w:val="44"/>
          <w:highlight w:val="none"/>
          <w:lang w:val="en-US" w:eastAsia="zh-CN"/>
        </w:rPr>
        <w:t>关于印发《关于加强工程建设项目招标代理机构监管的措施》的通知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w w:val="95"/>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各县市政务服务和大数据管理局，州公共资源交易管理委员会各成员单位：</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为贯彻落实《湖北省公共资源交易招标代理机构信用管理办法》《恩施州人民政府关于加强全州政府投资项目管理和完善公共资源交易工作措施》，</w:t>
      </w:r>
      <w:r>
        <w:rPr>
          <w:rFonts w:hint="eastAsia" w:ascii="仿宋_GB2312" w:hAnsi="仿宋_GB2312" w:eastAsia="仿宋_GB2312" w:cs="仿宋_GB2312"/>
          <w:color w:val="auto"/>
          <w:w w:val="95"/>
          <w:sz w:val="32"/>
          <w:szCs w:val="32"/>
          <w:highlight w:val="none"/>
          <w:lang w:val="en-US" w:eastAsia="zh-CN"/>
        </w:rPr>
        <w:t>经州人民政府同意，现将《关于加强工程建设项目招标代理机构监管的措施》印发给你们，请遵照执行。</w:t>
      </w:r>
    </w:p>
    <w:p>
      <w:pPr>
        <w:keepNext w:val="0"/>
        <w:keepLines w:val="0"/>
        <w:pageBreakBefore w:val="0"/>
        <w:widowControl w:val="0"/>
        <w:kinsoku/>
        <w:wordWrap/>
        <w:overflowPunct/>
        <w:topLinePunct w:val="0"/>
        <w:autoSpaceDE/>
        <w:autoSpaceDN/>
        <w:bidi w:val="0"/>
        <w:adjustRightInd/>
        <w:snapToGrid/>
        <w:spacing w:line="560" w:lineRule="exact"/>
        <w:ind w:firstLine="3952" w:firstLineChars="13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3952" w:firstLineChars="13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恩施州政务服务和大数据管理局</w:t>
      </w:r>
    </w:p>
    <w:p>
      <w:pPr>
        <w:keepNext w:val="0"/>
        <w:keepLines w:val="0"/>
        <w:pageBreakBefore w:val="0"/>
        <w:widowControl w:val="0"/>
        <w:kinsoku/>
        <w:wordWrap/>
        <w:overflowPunct/>
        <w:topLinePunct w:val="0"/>
        <w:autoSpaceDE/>
        <w:autoSpaceDN/>
        <w:bidi w:val="0"/>
        <w:adjustRightInd/>
        <w:snapToGrid/>
        <w:spacing w:line="560" w:lineRule="exact"/>
        <w:ind w:firstLine="5168" w:firstLineChars="17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2022年5月7日</w:t>
      </w:r>
    </w:p>
    <w:p>
      <w:pPr>
        <w:pStyle w:val="2"/>
        <w:rPr>
          <w:rFonts w:hint="default"/>
          <w:lang w:val="en-US" w:eastAsia="zh-CN"/>
        </w:rPr>
        <w:sectPr>
          <w:headerReference r:id="rId3" w:type="default"/>
          <w:footerReference r:id="rId4" w:type="default"/>
          <w:pgSz w:w="11906" w:h="16838"/>
          <w:pgMar w:top="2098" w:right="1474" w:bottom="1984" w:left="1587" w:header="851" w:footer="992" w:gutter="0"/>
          <w:paperSrc/>
          <w:pgNumType w:fmt="decimal"/>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w w:val="95"/>
          <w:sz w:val="44"/>
          <w:szCs w:val="44"/>
          <w:highlight w:val="none"/>
          <w:lang w:val="en-US" w:eastAsia="zh-CN"/>
        </w:rPr>
      </w:pPr>
      <w:r>
        <w:rPr>
          <w:rFonts w:hint="eastAsia" w:ascii="方正小标宋简体" w:hAnsi="方正小标宋简体" w:eastAsia="方正小标宋简体" w:cs="方正小标宋简体"/>
          <w:color w:val="auto"/>
          <w:w w:val="95"/>
          <w:sz w:val="44"/>
          <w:szCs w:val="44"/>
          <w:highlight w:val="none"/>
          <w:lang w:val="en-US" w:eastAsia="zh-CN"/>
        </w:rPr>
        <w:t>关于加强工程建设项目招标代理机构监管的措施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为贯彻落实《湖北省公共资源交易招标代理机构信用管理办法》《恩施州人民政府关于加强全州政府投资项目管理和完善公共资源交易工作措施》，进一步规范我州工程建设项目招标代理机构从业行为，制定如下措施。 </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实名登记</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登记范围。</w:t>
      </w:r>
      <w:r>
        <w:rPr>
          <w:rFonts w:hint="eastAsia" w:ascii="仿宋_GB2312" w:hAnsi="仿宋_GB2312" w:eastAsia="仿宋_GB2312" w:cs="仿宋_GB2312"/>
          <w:color w:val="auto"/>
          <w:sz w:val="32"/>
          <w:szCs w:val="32"/>
          <w:highlight w:val="none"/>
          <w:lang w:val="en-US" w:eastAsia="zh-CN"/>
        </w:rPr>
        <w:t>凡进入我州从事工程建设项目招标代理活动的招标代理机构需进行实名信息登记，按属地管理原则由各级政务局办理（州外企业在代理项目所在地进行登记），登记部门在完成登记后3个工作日内报州政务局统一管理，各级行业主管部门、公共资源交易中心配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（二）登记内容。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1.基本信息：招标代理机构名称、法定代表人姓名、地址、企业联系方式、从事招标代理业务时间、从业人员及其职称等级、执业能力测试、参加培训等情况。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2.业绩信息：近三年代理项目名称和项目预算金额等。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3.失信信息：司法判决、行政处理处罚决定、不良行为记录、差错行为记录等。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4.奖励信息：与公共资源交易活动相关,并由国务院、省级人民政府批准保留的评比达标表彰项目的获奖信息。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5.履约信息：项目招标完成后，招标人对其招标代理活动的评价。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6.公开承诺：招标代理机构须向社会公开作出信用承诺。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（三）登记流程。</w:t>
      </w:r>
      <w:r>
        <w:rPr>
          <w:rFonts w:hint="eastAsia" w:ascii="仿宋_GB2312" w:hAnsi="仿宋_GB2312" w:eastAsia="仿宋_GB2312" w:cs="仿宋_GB2312"/>
          <w:color w:val="auto"/>
          <w:sz w:val="32"/>
          <w:szCs w:val="32"/>
          <w:highlight w:val="none"/>
          <w:lang w:val="en-US" w:eastAsia="zh-CN"/>
        </w:rPr>
        <w:t>招标代理机构通过线上或线下方式向登记部门递交书面登记材料，并对其真实性、完整性、准确性、有效性、及时性负责。登记信息实施动态管理，已完成实名登记的招标代理机构相关信息发生变化的，报登记部门核实，由登记部门报州政务局更改调整并及时公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二、分类管理</w:t>
      </w:r>
      <w:r>
        <w:rPr>
          <w:rFonts w:hint="eastAsia" w:ascii="仿宋_GB2312" w:hAnsi="仿宋_GB2312" w:eastAsia="仿宋_GB2312" w:cs="仿宋_GB2312"/>
          <w:color w:val="auto"/>
          <w:sz w:val="32"/>
          <w:szCs w:val="32"/>
          <w:highlight w:val="none"/>
          <w:lang w:val="en-US" w:eastAsia="zh-CN"/>
        </w:rPr>
        <w:br w:type="textWrapping"/>
      </w:r>
      <w:r>
        <w:rPr>
          <w:rFonts w:hint="eastAsia" w:ascii="楷体" w:hAnsi="楷体" w:eastAsia="楷体" w:cs="楷体"/>
          <w:color w:val="auto"/>
          <w:sz w:val="32"/>
          <w:szCs w:val="32"/>
          <w:highlight w:val="none"/>
          <w:lang w:val="en-US" w:eastAsia="zh-CN"/>
        </w:rPr>
        <w:t xml:space="preserve">    （一）分类标准。</w:t>
      </w:r>
      <w:r>
        <w:rPr>
          <w:rFonts w:hint="eastAsia" w:ascii="仿宋_GB2312" w:hAnsi="仿宋_GB2312" w:eastAsia="仿宋_GB2312" w:cs="仿宋_GB2312"/>
          <w:color w:val="auto"/>
          <w:sz w:val="32"/>
          <w:szCs w:val="32"/>
          <w:highlight w:val="none"/>
          <w:lang w:val="en-US" w:eastAsia="zh-CN"/>
        </w:rPr>
        <w:t>州政务局对已进行实名登记的招标代理机构实行信用分类管理，按以下情况分A、B、C、D、E五个类别：</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A类</w:t>
      </w:r>
      <w:r>
        <w:rPr>
          <w:rFonts w:hint="eastAsia" w:ascii="仿宋_GB2312" w:hAnsi="仿宋_GB2312" w:eastAsia="仿宋_GB2312" w:cs="仿宋_GB2312"/>
          <w:color w:val="auto"/>
          <w:sz w:val="32"/>
          <w:szCs w:val="32"/>
          <w:highlight w:val="none"/>
          <w:lang w:val="en-US" w:eastAsia="zh-CN"/>
        </w:rPr>
        <w:t>：获得与公共资源交易活动相关,并由国务院、省级人民政府批准保留的评比达标表彰项目奖励，无不良行为记录，市场反映良好，且经州政务局公示无异议。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B类</w:t>
      </w:r>
      <w:r>
        <w:rPr>
          <w:rFonts w:hint="eastAsia" w:ascii="仿宋_GB2312" w:hAnsi="仿宋_GB2312" w:eastAsia="仿宋_GB2312" w:cs="仿宋_GB2312"/>
          <w:color w:val="auto"/>
          <w:sz w:val="32"/>
          <w:szCs w:val="32"/>
          <w:highlight w:val="none"/>
          <w:lang w:val="en-US" w:eastAsia="zh-CN"/>
        </w:rPr>
        <w:t>：依法取得营业执照，合法从事招标代理业务且无不良行为记录；C类、D类影响期已结束且进行了信用修复。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C类</w:t>
      </w:r>
      <w:r>
        <w:rPr>
          <w:rFonts w:hint="eastAsia" w:ascii="仿宋_GB2312" w:hAnsi="仿宋_GB2312" w:eastAsia="仿宋_GB2312" w:cs="仿宋_GB2312"/>
          <w:color w:val="auto"/>
          <w:sz w:val="32"/>
          <w:szCs w:val="32"/>
          <w:highlight w:val="none"/>
          <w:lang w:val="en-US" w:eastAsia="zh-CN"/>
        </w:rPr>
        <w:t>：实名登记时弄虚作假；存在违法从事招标代理业务行为被行政处罚但尚未限制从业；存在不符合操作规程尚不构成违法被公共资源交易平台记录为差错行为；按照《湖北省公共资源招标投标违法违规行为记录量化管理办法》被量化记分；其他不良行为记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D类</w:t>
      </w:r>
      <w:r>
        <w:rPr>
          <w:rFonts w:hint="eastAsia" w:ascii="仿宋_GB2312" w:hAnsi="仿宋_GB2312" w:eastAsia="仿宋_GB2312" w:cs="仿宋_GB2312"/>
          <w:color w:val="auto"/>
          <w:sz w:val="32"/>
          <w:szCs w:val="32"/>
          <w:highlight w:val="none"/>
          <w:lang w:val="en-US" w:eastAsia="zh-CN"/>
        </w:rPr>
        <w:t>：因</w:t>
      </w:r>
      <w:r>
        <w:rPr>
          <w:rFonts w:hint="default" w:ascii="仿宋_GB2312" w:hAnsi="仿宋_GB2312" w:eastAsia="仿宋_GB2312" w:cs="仿宋_GB2312"/>
          <w:color w:val="auto"/>
          <w:sz w:val="32"/>
          <w:szCs w:val="32"/>
          <w:highlight w:val="none"/>
          <w:lang w:val="en-US" w:eastAsia="zh-CN"/>
        </w:rPr>
        <w:t>违反法律法规</w:t>
      </w:r>
      <w:r>
        <w:rPr>
          <w:rFonts w:hint="eastAsia" w:ascii="仿宋_GB2312" w:hAnsi="仿宋_GB2312" w:eastAsia="仿宋_GB2312" w:cs="仿宋_GB2312"/>
          <w:color w:val="auto"/>
          <w:sz w:val="32"/>
          <w:szCs w:val="32"/>
          <w:highlight w:val="none"/>
          <w:lang w:val="en-US" w:eastAsia="zh-CN"/>
        </w:rPr>
        <w:t>被禁止代理依法必须进行招标项目；有其他严重违法违规行为尚未构成犯罪。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E类</w:t>
      </w:r>
      <w:r>
        <w:rPr>
          <w:rFonts w:hint="eastAsia" w:ascii="仿宋_GB2312" w:hAnsi="仿宋_GB2312" w:eastAsia="仿宋_GB2312" w:cs="仿宋_GB2312"/>
          <w:color w:val="auto"/>
          <w:sz w:val="32"/>
          <w:szCs w:val="32"/>
          <w:highlight w:val="none"/>
          <w:lang w:val="en-US" w:eastAsia="zh-CN"/>
        </w:rPr>
        <w:t>：招标代理机构或其法定代表人有行贿受贿、围标串标、扰乱市场秩序等犯罪记录。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（二）影响周期。</w:t>
      </w:r>
      <w:r>
        <w:rPr>
          <w:rFonts w:hint="eastAsia" w:ascii="仿宋_GB2312" w:hAnsi="仿宋_GB2312" w:eastAsia="仿宋_GB2312" w:cs="仿宋_GB2312"/>
          <w:color w:val="auto"/>
          <w:sz w:val="32"/>
          <w:szCs w:val="32"/>
          <w:highlight w:val="none"/>
          <w:lang w:val="en-US" w:eastAsia="zh-CN"/>
        </w:rPr>
        <w:t>列入C类的影响周期一般为6个月，行政处罚决定、量化记分周期长于6个月的,影响期限从其决定；列入D类</w:t>
      </w:r>
      <w:r>
        <w:rPr>
          <w:rFonts w:hint="default"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lang w:val="en-US" w:eastAsia="zh-CN"/>
        </w:rPr>
        <w:t>纳入“</w:t>
      </w:r>
      <w:r>
        <w:rPr>
          <w:rFonts w:hint="default" w:ascii="仿宋_GB2312" w:hAnsi="仿宋_GB2312" w:eastAsia="仿宋_GB2312" w:cs="仿宋_GB2312"/>
          <w:color w:val="auto"/>
          <w:sz w:val="32"/>
          <w:szCs w:val="32"/>
          <w:highlight w:val="none"/>
          <w:lang w:val="en-US" w:eastAsia="zh-CN"/>
        </w:rPr>
        <w:t>黑名单</w:t>
      </w:r>
      <w:r>
        <w:rPr>
          <w:rFonts w:hint="eastAsia" w:ascii="仿宋_GB2312" w:hAnsi="仿宋_GB2312" w:eastAsia="仿宋_GB2312" w:cs="仿宋_GB2312"/>
          <w:color w:val="auto"/>
          <w:sz w:val="32"/>
          <w:szCs w:val="32"/>
          <w:highlight w:val="none"/>
          <w:lang w:val="en-US" w:eastAsia="zh-CN"/>
        </w:rPr>
        <w:t>”管理</w:t>
      </w:r>
      <w:r>
        <w:rPr>
          <w:rFonts w:hint="default" w:ascii="仿宋_GB2312" w:hAnsi="仿宋_GB2312" w:eastAsia="仿宋_GB2312" w:cs="仿宋_GB2312"/>
          <w:color w:val="auto"/>
          <w:sz w:val="32"/>
          <w:szCs w:val="32"/>
          <w:highlight w:val="none"/>
          <w:lang w:val="en-US" w:eastAsia="zh-CN"/>
        </w:rPr>
        <w:t>，暂停</w:t>
      </w:r>
      <w:r>
        <w:rPr>
          <w:rFonts w:hint="eastAsia" w:ascii="仿宋_GB2312" w:hAnsi="仿宋_GB2312" w:eastAsia="仿宋_GB2312" w:cs="仿宋_GB2312"/>
          <w:color w:val="auto"/>
          <w:sz w:val="32"/>
          <w:szCs w:val="32"/>
          <w:highlight w:val="none"/>
          <w:lang w:val="en-US" w:eastAsia="zh-CN"/>
        </w:rPr>
        <w:t>1-2</w:t>
      </w:r>
      <w:r>
        <w:rPr>
          <w:rFonts w:hint="default" w:ascii="仿宋_GB2312" w:hAnsi="仿宋_GB2312" w:eastAsia="仿宋_GB2312" w:cs="仿宋_GB2312"/>
          <w:color w:val="auto"/>
          <w:sz w:val="32"/>
          <w:szCs w:val="32"/>
          <w:highlight w:val="none"/>
          <w:lang w:val="en-US" w:eastAsia="zh-CN"/>
        </w:rPr>
        <w:t>年</w:t>
      </w:r>
      <w:r>
        <w:rPr>
          <w:rFonts w:hint="eastAsia" w:ascii="仿宋_GB2312" w:hAnsi="仿宋_GB2312" w:eastAsia="仿宋_GB2312" w:cs="仿宋_GB2312"/>
          <w:color w:val="auto"/>
          <w:sz w:val="32"/>
          <w:szCs w:val="32"/>
          <w:highlight w:val="none"/>
          <w:lang w:val="en-US" w:eastAsia="zh-CN"/>
        </w:rPr>
        <w:t>从事我州</w:t>
      </w:r>
      <w:r>
        <w:rPr>
          <w:rFonts w:hint="default" w:ascii="仿宋_GB2312" w:hAnsi="仿宋_GB2312" w:eastAsia="仿宋_GB2312" w:cs="仿宋_GB2312"/>
          <w:color w:val="auto"/>
          <w:sz w:val="32"/>
          <w:szCs w:val="32"/>
          <w:highlight w:val="none"/>
          <w:lang w:val="en-US" w:eastAsia="zh-CN"/>
        </w:rPr>
        <w:t>工程建设项目的招标代理业务</w:t>
      </w:r>
      <w:r>
        <w:rPr>
          <w:rFonts w:hint="eastAsia" w:ascii="仿宋_GB2312" w:hAnsi="仿宋_GB2312" w:eastAsia="仿宋_GB2312" w:cs="仿宋_GB2312"/>
          <w:color w:val="auto"/>
          <w:sz w:val="32"/>
          <w:szCs w:val="32"/>
          <w:highlight w:val="none"/>
          <w:lang w:val="en-US" w:eastAsia="zh-CN"/>
        </w:rPr>
        <w:t>，影响周期以行政处罚决定书及相关规定为准；列入E类的，法定影响期内不得进入我州工程建设市场从事招标代理业务，影响期满后，招标人应谨慎选择。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（三）信用修复。</w:t>
      </w:r>
      <w:r>
        <w:rPr>
          <w:rFonts w:hint="eastAsia" w:ascii="仿宋_GB2312" w:hAnsi="仿宋_GB2312" w:eastAsia="仿宋_GB2312" w:cs="仿宋_GB2312"/>
          <w:color w:val="auto"/>
          <w:sz w:val="32"/>
          <w:szCs w:val="32"/>
          <w:highlight w:val="none"/>
          <w:lang w:val="en-US" w:eastAsia="zh-CN"/>
        </w:rPr>
        <w:t>影响周期满后，招标代理机构需向州政务局书面递交信用修复申请，申请材料包括处于该类别时的工作表现情况、信用承诺。州政务局受理后及时进行审查，3个工作日内进行信用修复，划入B类。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三、强化监管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（一）择优选择。</w:t>
      </w:r>
      <w:r>
        <w:rPr>
          <w:rFonts w:hint="eastAsia" w:ascii="仿宋_GB2312" w:hAnsi="仿宋_GB2312" w:eastAsia="仿宋_GB2312" w:cs="仿宋_GB2312"/>
          <w:color w:val="auto"/>
          <w:sz w:val="32"/>
          <w:szCs w:val="32"/>
          <w:highlight w:val="none"/>
          <w:lang w:val="en-US" w:eastAsia="zh-CN"/>
        </w:rPr>
        <w:t>招标人有权自行选择招标代理机构，但应建立科学合理的内控约束机制。单项合同估算价在1000万元以上的施工、500万元以上的货物、200万元以上的服务，建议使用综合评估法选择招标代理机构，将招标代理机构信用信息分类情况作为</w:t>
      </w:r>
      <w:r>
        <w:rPr>
          <w:rFonts w:hint="eastAsia" w:ascii="仿宋_GB2312" w:hAnsi="仿宋_GB2312" w:eastAsia="仿宋_GB2312" w:cs="仿宋_GB2312"/>
          <w:strike w:val="0"/>
          <w:dstrike w:val="0"/>
          <w:color w:val="auto"/>
          <w:sz w:val="32"/>
          <w:szCs w:val="32"/>
          <w:highlight w:val="none"/>
          <w:shd w:val="clear" w:color="auto" w:fill="auto"/>
          <w:lang w:val="en-US" w:eastAsia="zh-CN"/>
        </w:rPr>
        <w:t>重要的</w:t>
      </w:r>
      <w:r>
        <w:rPr>
          <w:rFonts w:hint="eastAsia" w:ascii="仿宋_GB2312" w:hAnsi="仿宋_GB2312" w:eastAsia="仿宋_GB2312" w:cs="仿宋_GB2312"/>
          <w:color w:val="auto"/>
          <w:sz w:val="32"/>
          <w:szCs w:val="32"/>
          <w:highlight w:val="none"/>
          <w:lang w:val="en-US" w:eastAsia="zh-CN"/>
        </w:rPr>
        <w:t>评价因素，择优选择。</w:t>
      </w:r>
      <w:r>
        <w:rPr>
          <w:rFonts w:hint="eastAsia" w:ascii="仿宋_GB2312" w:hAnsi="仿宋_GB2312" w:eastAsia="仿宋_GB2312" w:cs="仿宋_GB2312"/>
          <w:strike w:val="0"/>
          <w:dstrike w:val="0"/>
          <w:color w:val="auto"/>
          <w:sz w:val="32"/>
          <w:szCs w:val="32"/>
          <w:highlight w:val="none"/>
          <w:lang w:val="en-US" w:eastAsia="zh-CN"/>
        </w:rPr>
        <w:t>招标人不得选择恶意低价竞争的招标代理机构，</w:t>
      </w:r>
      <w:r>
        <w:rPr>
          <w:rFonts w:hint="eastAsia" w:ascii="仿宋_GB2312" w:hAnsi="仿宋_GB2312" w:eastAsia="仿宋_GB2312" w:cs="仿宋_GB2312"/>
          <w:color w:val="auto"/>
          <w:sz w:val="32"/>
          <w:szCs w:val="32"/>
          <w:highlight w:val="none"/>
          <w:lang w:val="en-US" w:eastAsia="zh-CN"/>
        </w:rPr>
        <w:t>对存在价格欺诈、串通涨价以及收取费用与提供服务质价不符等行为的招标代理机构，依法依规移交市场监管部门处理。招标人具有编制招标文件和组织评标能力的，可以自行办理招标事宜。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（二）联动监管。</w:t>
      </w:r>
      <w:r>
        <w:rPr>
          <w:rFonts w:hint="eastAsia" w:ascii="仿宋_GB2312" w:hAnsi="仿宋_GB2312" w:eastAsia="仿宋_GB2312" w:cs="仿宋_GB2312"/>
          <w:color w:val="auto"/>
          <w:sz w:val="32"/>
          <w:szCs w:val="32"/>
          <w:highlight w:val="none"/>
          <w:lang w:val="en-US" w:eastAsia="zh-CN"/>
        </w:rPr>
        <w:t>各级政务局、行业主管部门、公共资源交易中心及各招标人按照《恩施州工程建设招标代理机构进场执业评价办法（试行）》要求，在招标结束后3个工作日内对招标代理机构进行评价，评价结果同步报州政务局；公共资源交易中心加强对招标代理机构现场执业活动的管理，完善进场交易规则和管理制度，严格记录招标代理机构的差错行为；监管部门严厉打击围标串标、弄虚作假、恶意低价扰乱市场等行为，依法依规作出处理处罚并进行量化记分。</w:t>
      </w:r>
      <w:r>
        <w:rPr>
          <w:rFonts w:hint="eastAsia" w:ascii="仿宋_GB2312" w:hAnsi="仿宋_GB2312" w:eastAsia="仿宋_GB2312" w:cs="仿宋_GB2312"/>
          <w:strike w:val="0"/>
          <w:dstrike w:val="0"/>
          <w:color w:val="auto"/>
          <w:sz w:val="32"/>
          <w:szCs w:val="32"/>
          <w:highlight w:val="none"/>
          <w:lang w:val="en-US" w:eastAsia="zh-CN"/>
        </w:rPr>
        <w:t>行政处理处罚及差错行为记录同步报州政务局，州政务局3个工作日内完成信用分类管理；</w:t>
      </w:r>
      <w:r>
        <w:rPr>
          <w:rFonts w:hint="eastAsia" w:ascii="仿宋_GB2312" w:hAnsi="仿宋_GB2312" w:eastAsia="仿宋_GB2312" w:cs="仿宋_GB2312"/>
          <w:color w:val="auto"/>
          <w:sz w:val="32"/>
          <w:szCs w:val="32"/>
          <w:highlight w:val="none"/>
          <w:lang w:val="en-US" w:eastAsia="zh-CN"/>
        </w:rPr>
        <w:t>组织招标代理机构</w:t>
      </w:r>
      <w:r>
        <w:rPr>
          <w:rFonts w:hint="eastAsia" w:ascii="仿宋_GB2312" w:hAnsi="仿宋_GB2312" w:eastAsia="仿宋_GB2312" w:cs="仿宋_GB2312"/>
          <w:strike w:val="0"/>
          <w:dstrike w:val="0"/>
          <w:color w:val="auto"/>
          <w:sz w:val="32"/>
          <w:szCs w:val="32"/>
          <w:highlight w:val="none"/>
          <w:lang w:val="en-US" w:eastAsia="zh-CN"/>
        </w:rPr>
        <w:t>“双随机一公开”</w:t>
      </w:r>
      <w:r>
        <w:rPr>
          <w:rFonts w:hint="eastAsia" w:ascii="仿宋_GB2312" w:hAnsi="仿宋_GB2312" w:eastAsia="仿宋_GB2312" w:cs="仿宋_GB2312"/>
          <w:color w:val="auto"/>
          <w:sz w:val="32"/>
          <w:szCs w:val="32"/>
          <w:highlight w:val="none"/>
          <w:lang w:val="en-US" w:eastAsia="zh-CN"/>
        </w:rPr>
        <w:t>专项检查，每年不少于</w:t>
      </w:r>
      <w:r>
        <w:rPr>
          <w:rFonts w:hint="default"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次，对信息报送不及时的约谈通报，对提供虚假信用信息及存在违法违规行为的由州政务局进行信用降级，直至纳入“黑名单”管理。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（三）责任追究。</w:t>
      </w:r>
      <w:r>
        <w:rPr>
          <w:rFonts w:hint="eastAsia" w:ascii="仿宋_GB2312" w:hAnsi="仿宋_GB2312" w:eastAsia="仿宋_GB2312" w:cs="仿宋_GB2312"/>
          <w:color w:val="auto"/>
          <w:sz w:val="32"/>
          <w:szCs w:val="32"/>
          <w:highlight w:val="none"/>
          <w:lang w:val="en-US" w:eastAsia="zh-CN"/>
        </w:rPr>
        <w:t>负责招标代理机构实名登记的工作人员不依法履行职责、滥用职权的；综合监管部门、行业主管部门不依法处理违法违规行为、未按要求报送处理处罚信息的；公共资源交易平台对招标代理机构差错行为不进行记录的；综合监管部门、行业主管部门、公共资源交易中心及各招标人评价招标代理机构时弄虚作假、虚报瞒报问题的，移送纪委监委依法查处，追究纪律责任，涉嫌犯罪的,移送司法机关处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pStyle w:val="2"/>
        <w:rPr>
          <w:rFonts w:hint="eastAsia" w:ascii="仿宋_GB2312" w:hAnsi="仿宋_GB2312" w:eastAsia="仿宋_GB2312" w:cs="仿宋_GB2312"/>
          <w:color w:val="auto"/>
          <w:sz w:val="32"/>
          <w:szCs w:val="32"/>
          <w:highlight w:val="none"/>
          <w:lang w:val="en-US" w:eastAsia="zh-CN"/>
        </w:rPr>
      </w:pPr>
    </w:p>
    <w:p>
      <w:pPr>
        <w:spacing w:line="560" w:lineRule="exact"/>
        <w:jc w:val="center"/>
        <w:rPr>
          <w:rFonts w:hint="eastAsia" w:ascii="仿宋_GB2312" w:hAnsi="仿宋" w:eastAsia="仿宋_GB2312"/>
          <w:sz w:val="28"/>
          <w:szCs w:val="28"/>
          <w:lang w:val="en-US" w:eastAsia="zh-CN"/>
        </w:rPr>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394335</wp:posOffset>
                </wp:positionV>
                <wp:extent cx="5600700"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pt;margin-top:31.05pt;height:0pt;width:441pt;z-index:251660288;mso-width-relative:page;mso-height-relative:page;" filled="f" stroked="t" coordsize="21600,21600" o:gfxdata="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vgjChNMAAAAG&#10;AQAADwAAAAAAAAABACAAAAAiAAAAZHJzL2Rvd25yZXYueG1sUEsBAhQAFAAAAAgAh07iQD6Pqx3o&#10;AQAAuAMAAA4AAAAAAAAAAQAgAAAAIgEAAGRycy9lMm9Eb2MueG1sUEsFBgAAAAAGAAYAWQEAAHwF&#10;A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26035</wp:posOffset>
                </wp:positionV>
                <wp:extent cx="5600700" cy="0"/>
                <wp:effectExtent l="0" t="0" r="0" b="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flipV="1">
                          <a:off x="0" y="0"/>
                          <a:ext cx="56007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y;margin-left:0pt;margin-top:2.05pt;height:0pt;width:441pt;z-index:251659264;mso-width-relative:page;mso-height-relative:page;" filled="f" stroked="t" coordsize="21600,21600" o:gfxdata="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XuaYF&#10;0QAAAAQBAAAPAAAAAAAAAAEAIAAAACIAAABkcnMvZG93bnJldi54bWxQSwECFAAUAAAACACHTuJA&#10;dB2C5+8BAADCAwAADgAAAAAAAAABACAAAAAgAQAAZHJzL2Uyb0RvYy54bWxQSwUGAAAAAAYABgBZ&#10;AQAAgQUAAAAA&#10;">
                <v:fill on="f" focussize="0,0"/>
                <v:stroke color="#000000" joinstyle="round"/>
                <v:imagedata o:title=""/>
                <o:lock v:ext="edit" aspectratio="f"/>
              </v:line>
            </w:pict>
          </mc:Fallback>
        </mc:AlternateContent>
      </w:r>
      <w:r>
        <w:rPr>
          <w:rFonts w:hint="eastAsia" w:ascii="仿宋_GB2312" w:hAnsi="仿宋" w:eastAsia="仿宋_GB2312"/>
          <w:sz w:val="28"/>
          <w:szCs w:val="28"/>
        </w:rPr>
        <w:t>恩施州政务服务和大数据管理局办公室</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 xml:space="preserve"> 202</w:t>
      </w:r>
      <w:r>
        <w:rPr>
          <w:rFonts w:hint="eastAsia" w:ascii="仿宋_GB2312" w:hAnsi="仿宋" w:eastAsia="仿宋_GB2312"/>
          <w:sz w:val="28"/>
          <w:szCs w:val="28"/>
          <w:lang w:val="en-US" w:eastAsia="zh-CN"/>
        </w:rPr>
        <w:t>2</w:t>
      </w:r>
      <w:r>
        <w:rPr>
          <w:rFonts w:hint="eastAsia" w:ascii="仿宋_GB2312" w:hAnsi="仿宋" w:eastAsia="仿宋_GB2312"/>
          <w:sz w:val="28"/>
          <w:szCs w:val="28"/>
        </w:rPr>
        <w:t>年</w:t>
      </w:r>
      <w:r>
        <w:rPr>
          <w:rFonts w:hint="eastAsia" w:ascii="仿宋_GB2312" w:hAnsi="仿宋" w:eastAsia="仿宋_GB2312"/>
          <w:sz w:val="28"/>
          <w:szCs w:val="28"/>
          <w:lang w:val="en-US" w:eastAsia="zh-CN"/>
        </w:rPr>
        <w:t>5</w:t>
      </w:r>
      <w:r>
        <w:rPr>
          <w:rFonts w:hint="eastAsia" w:ascii="仿宋_GB2312" w:hAnsi="仿宋" w:eastAsia="仿宋_GB2312"/>
          <w:sz w:val="28"/>
          <w:szCs w:val="28"/>
        </w:rPr>
        <w:t>月</w:t>
      </w:r>
      <w:r>
        <w:rPr>
          <w:rFonts w:hint="eastAsia" w:ascii="仿宋_GB2312" w:hAnsi="仿宋" w:eastAsia="仿宋_GB2312"/>
          <w:sz w:val="28"/>
          <w:szCs w:val="28"/>
          <w:lang w:val="en-US" w:eastAsia="zh-CN"/>
        </w:rPr>
        <w:t>7</w:t>
      </w:r>
      <w:r>
        <w:rPr>
          <w:rFonts w:hint="eastAsia" w:ascii="仿宋_GB2312" w:hAnsi="仿宋" w:eastAsia="仿宋_GB2312"/>
          <w:sz w:val="28"/>
          <w:szCs w:val="28"/>
        </w:rPr>
        <w:t>日印发</w:t>
      </w:r>
    </w:p>
    <w:sectPr>
      <w:pgSz w:w="11906" w:h="16838"/>
      <w:pgMar w:top="1984" w:right="1474" w:bottom="1871" w:left="1587" w:header="851" w:footer="992" w:gutter="0"/>
      <w:paperSrc/>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1" w:usb1="080E0000" w:usb2="00000000" w:usb3="00000000" w:csb0="00040000" w:csb1="00000000"/>
  </w:font>
  <w:font w:name="方正小标宋简体">
    <w:altName w:val="方正舒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9gLqy3gEAAL4DAAAOAAAAAAAA&#10;AAEAIAAAAB4BAABkcnMvZTJvRG9jLnhtbFBLBQYAAAAABgAGAFkBAABuBQAAAAA=&#10;">
              <v:fill on="f" focussize="0,0"/>
              <v:stroke on="f"/>
              <v:imagedata o:title=""/>
              <o:lock v:ext="edit" aspectratio="f"/>
              <v:textbox inset="0mm,0mm,0mm,0mm" style="mso-fit-shape-to-text:t;">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rPr>
        <w:rFonts w:hint="eastAsia"/>
      </w:rPr>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4343F8F"/>
    <w:rsid w:val="04607654"/>
    <w:rsid w:val="05B73A40"/>
    <w:rsid w:val="063D5019"/>
    <w:rsid w:val="07DF9E3F"/>
    <w:rsid w:val="09D69E46"/>
    <w:rsid w:val="09E6C9FC"/>
    <w:rsid w:val="0A595CCA"/>
    <w:rsid w:val="0D3F813B"/>
    <w:rsid w:val="0DFBEC61"/>
    <w:rsid w:val="0FA6FC6E"/>
    <w:rsid w:val="0FF61E26"/>
    <w:rsid w:val="0FFB09E7"/>
    <w:rsid w:val="10F7ED39"/>
    <w:rsid w:val="133F5A2A"/>
    <w:rsid w:val="13DFDD1E"/>
    <w:rsid w:val="13EF47E4"/>
    <w:rsid w:val="13FD0BBE"/>
    <w:rsid w:val="153B2A35"/>
    <w:rsid w:val="16360B8E"/>
    <w:rsid w:val="173F08C4"/>
    <w:rsid w:val="175733DC"/>
    <w:rsid w:val="176FC8DC"/>
    <w:rsid w:val="177E0000"/>
    <w:rsid w:val="177F7B1E"/>
    <w:rsid w:val="186F7F79"/>
    <w:rsid w:val="18EFA42F"/>
    <w:rsid w:val="19DD9999"/>
    <w:rsid w:val="19F98238"/>
    <w:rsid w:val="1A3FA366"/>
    <w:rsid w:val="1BCFD11B"/>
    <w:rsid w:val="1BE589B9"/>
    <w:rsid w:val="1BE5D9CA"/>
    <w:rsid w:val="1BF7E943"/>
    <w:rsid w:val="1BFAD49B"/>
    <w:rsid w:val="1C963395"/>
    <w:rsid w:val="1CDD17C9"/>
    <w:rsid w:val="1CFB3FEF"/>
    <w:rsid w:val="1CFD7C2D"/>
    <w:rsid w:val="1D9D3E1E"/>
    <w:rsid w:val="1DAB859C"/>
    <w:rsid w:val="1DFE99AF"/>
    <w:rsid w:val="1E72CA84"/>
    <w:rsid w:val="1EBF45F5"/>
    <w:rsid w:val="1ECFCFCD"/>
    <w:rsid w:val="1F3FD5B5"/>
    <w:rsid w:val="1F97CF9D"/>
    <w:rsid w:val="1FCF03A2"/>
    <w:rsid w:val="1FDF426B"/>
    <w:rsid w:val="1FE627EB"/>
    <w:rsid w:val="1FF759C1"/>
    <w:rsid w:val="1FFBB6AB"/>
    <w:rsid w:val="1FFC18E7"/>
    <w:rsid w:val="1FFECC64"/>
    <w:rsid w:val="1FFEFFB3"/>
    <w:rsid w:val="1FFF0B33"/>
    <w:rsid w:val="1FFF156A"/>
    <w:rsid w:val="201A3F96"/>
    <w:rsid w:val="211E7BFF"/>
    <w:rsid w:val="21CF4AD6"/>
    <w:rsid w:val="228DAF67"/>
    <w:rsid w:val="22B1167C"/>
    <w:rsid w:val="2477D5B2"/>
    <w:rsid w:val="24FFA464"/>
    <w:rsid w:val="25F08652"/>
    <w:rsid w:val="25F24D52"/>
    <w:rsid w:val="267B6808"/>
    <w:rsid w:val="272D70FA"/>
    <w:rsid w:val="27BDE203"/>
    <w:rsid w:val="27CF2B81"/>
    <w:rsid w:val="29AD50D3"/>
    <w:rsid w:val="29BF8197"/>
    <w:rsid w:val="29EB2F36"/>
    <w:rsid w:val="2B2FFF79"/>
    <w:rsid w:val="2B7F5071"/>
    <w:rsid w:val="2BBC36CA"/>
    <w:rsid w:val="2BBFA260"/>
    <w:rsid w:val="2BCCF162"/>
    <w:rsid w:val="2BE71D3F"/>
    <w:rsid w:val="2BFD90B6"/>
    <w:rsid w:val="2BFF5C4E"/>
    <w:rsid w:val="2CBF71D4"/>
    <w:rsid w:val="2CE51ACB"/>
    <w:rsid w:val="2CFDBA2A"/>
    <w:rsid w:val="2D754F80"/>
    <w:rsid w:val="2DDDE023"/>
    <w:rsid w:val="2DFF9E01"/>
    <w:rsid w:val="2E1E076B"/>
    <w:rsid w:val="2E7D9654"/>
    <w:rsid w:val="2E8FEDC6"/>
    <w:rsid w:val="2EB55D1A"/>
    <w:rsid w:val="2ED95E9B"/>
    <w:rsid w:val="2EDF861A"/>
    <w:rsid w:val="2EED72A9"/>
    <w:rsid w:val="2EFF55CC"/>
    <w:rsid w:val="2F1B3AA6"/>
    <w:rsid w:val="2F578113"/>
    <w:rsid w:val="2F5E46D5"/>
    <w:rsid w:val="2F6CCD3A"/>
    <w:rsid w:val="2FBBD01E"/>
    <w:rsid w:val="2FBE28E1"/>
    <w:rsid w:val="2FCAC7E7"/>
    <w:rsid w:val="2FD6C1F0"/>
    <w:rsid w:val="2FDEBFDA"/>
    <w:rsid w:val="2FE74672"/>
    <w:rsid w:val="2FE86201"/>
    <w:rsid w:val="2FEF4CF8"/>
    <w:rsid w:val="2FF765B0"/>
    <w:rsid w:val="2FF79DD9"/>
    <w:rsid w:val="2FFD2981"/>
    <w:rsid w:val="2FFF1CE1"/>
    <w:rsid w:val="2FFF5D1E"/>
    <w:rsid w:val="2FFF848C"/>
    <w:rsid w:val="307BDBA5"/>
    <w:rsid w:val="30B93AAF"/>
    <w:rsid w:val="30DFF48E"/>
    <w:rsid w:val="33EB1BCE"/>
    <w:rsid w:val="33EF6604"/>
    <w:rsid w:val="33F1DAEF"/>
    <w:rsid w:val="33F5712C"/>
    <w:rsid w:val="33FC1746"/>
    <w:rsid w:val="33FED3D5"/>
    <w:rsid w:val="34613E1F"/>
    <w:rsid w:val="350EA760"/>
    <w:rsid w:val="353FCD44"/>
    <w:rsid w:val="35571468"/>
    <w:rsid w:val="359FEF1B"/>
    <w:rsid w:val="35AF3D35"/>
    <w:rsid w:val="35D51D19"/>
    <w:rsid w:val="35FE11E2"/>
    <w:rsid w:val="36ADA29B"/>
    <w:rsid w:val="36BA03A4"/>
    <w:rsid w:val="36E3CBC9"/>
    <w:rsid w:val="37474AC9"/>
    <w:rsid w:val="3756E7F5"/>
    <w:rsid w:val="3767240C"/>
    <w:rsid w:val="37BDFFA7"/>
    <w:rsid w:val="37DBBC2B"/>
    <w:rsid w:val="37E7C4A1"/>
    <w:rsid w:val="37EB348E"/>
    <w:rsid w:val="37ECBF8D"/>
    <w:rsid w:val="37EFA7D8"/>
    <w:rsid w:val="37F6871E"/>
    <w:rsid w:val="37F7ABAD"/>
    <w:rsid w:val="37FDB932"/>
    <w:rsid w:val="37FDBED0"/>
    <w:rsid w:val="37FF6542"/>
    <w:rsid w:val="38BFFBFC"/>
    <w:rsid w:val="38FF0B7E"/>
    <w:rsid w:val="39EF7927"/>
    <w:rsid w:val="3A4553F0"/>
    <w:rsid w:val="3A6F78BD"/>
    <w:rsid w:val="3A7DE888"/>
    <w:rsid w:val="3A8B2412"/>
    <w:rsid w:val="3A9A1AD1"/>
    <w:rsid w:val="3AED62A7"/>
    <w:rsid w:val="3B5F8BFA"/>
    <w:rsid w:val="3B797E5E"/>
    <w:rsid w:val="3B8D8159"/>
    <w:rsid w:val="3B9B8532"/>
    <w:rsid w:val="3BBE7BD9"/>
    <w:rsid w:val="3BBFA8CB"/>
    <w:rsid w:val="3BCF2B42"/>
    <w:rsid w:val="3BDBA05C"/>
    <w:rsid w:val="3BDF47E5"/>
    <w:rsid w:val="3BE5DA07"/>
    <w:rsid w:val="3BEE6806"/>
    <w:rsid w:val="3BEE9C22"/>
    <w:rsid w:val="3BEFDAB8"/>
    <w:rsid w:val="3BF47FB6"/>
    <w:rsid w:val="3BFD084C"/>
    <w:rsid w:val="3BFFA36D"/>
    <w:rsid w:val="3D23DA99"/>
    <w:rsid w:val="3D627CC3"/>
    <w:rsid w:val="3D77A1A2"/>
    <w:rsid w:val="3D7EAC20"/>
    <w:rsid w:val="3D7F1798"/>
    <w:rsid w:val="3D7FFD3E"/>
    <w:rsid w:val="3DA695AA"/>
    <w:rsid w:val="3DAE3787"/>
    <w:rsid w:val="3DB3B10F"/>
    <w:rsid w:val="3DDBF00A"/>
    <w:rsid w:val="3DDD1F7D"/>
    <w:rsid w:val="3DDFA600"/>
    <w:rsid w:val="3DFAC056"/>
    <w:rsid w:val="3DFDA3A5"/>
    <w:rsid w:val="3DFFDE4C"/>
    <w:rsid w:val="3E223FDB"/>
    <w:rsid w:val="3E3D7347"/>
    <w:rsid w:val="3E5FABCC"/>
    <w:rsid w:val="3E6EF4E5"/>
    <w:rsid w:val="3E7510F9"/>
    <w:rsid w:val="3EAB0813"/>
    <w:rsid w:val="3EBD794D"/>
    <w:rsid w:val="3EDE1403"/>
    <w:rsid w:val="3EDF28A4"/>
    <w:rsid w:val="3EF73C34"/>
    <w:rsid w:val="3EFF3FF1"/>
    <w:rsid w:val="3F170876"/>
    <w:rsid w:val="3F255E7E"/>
    <w:rsid w:val="3F2C69AB"/>
    <w:rsid w:val="3F2FD6A1"/>
    <w:rsid w:val="3F360A06"/>
    <w:rsid w:val="3F4B3884"/>
    <w:rsid w:val="3F6B9FB7"/>
    <w:rsid w:val="3F73A946"/>
    <w:rsid w:val="3F7F48E2"/>
    <w:rsid w:val="3F7FA68B"/>
    <w:rsid w:val="3F962CD5"/>
    <w:rsid w:val="3FBA7AEB"/>
    <w:rsid w:val="3FBF8A25"/>
    <w:rsid w:val="3FCD1223"/>
    <w:rsid w:val="3FDB9854"/>
    <w:rsid w:val="3FDF06AE"/>
    <w:rsid w:val="3FEC5373"/>
    <w:rsid w:val="3FEF9DAD"/>
    <w:rsid w:val="3FF377DA"/>
    <w:rsid w:val="3FF64A14"/>
    <w:rsid w:val="3FF66EF8"/>
    <w:rsid w:val="3FF76C34"/>
    <w:rsid w:val="3FF7AAC1"/>
    <w:rsid w:val="3FF7F74A"/>
    <w:rsid w:val="3FFB69E4"/>
    <w:rsid w:val="3FFBD6E5"/>
    <w:rsid w:val="3FFBDDDC"/>
    <w:rsid w:val="3FFBF947"/>
    <w:rsid w:val="3FFC7D33"/>
    <w:rsid w:val="3FFC9BD4"/>
    <w:rsid w:val="3FFEADD6"/>
    <w:rsid w:val="3FFEF179"/>
    <w:rsid w:val="3FFF686D"/>
    <w:rsid w:val="3FFFBEBB"/>
    <w:rsid w:val="3FFFCCD3"/>
    <w:rsid w:val="40B47646"/>
    <w:rsid w:val="43DF0C66"/>
    <w:rsid w:val="453B96A3"/>
    <w:rsid w:val="45AF4F57"/>
    <w:rsid w:val="463C7D9B"/>
    <w:rsid w:val="47B1D2C2"/>
    <w:rsid w:val="47BB0AB5"/>
    <w:rsid w:val="47D3B23F"/>
    <w:rsid w:val="47FEE670"/>
    <w:rsid w:val="48FBFBC7"/>
    <w:rsid w:val="4ABFF693"/>
    <w:rsid w:val="4B75591F"/>
    <w:rsid w:val="4BBFEADD"/>
    <w:rsid w:val="4BFA2042"/>
    <w:rsid w:val="4BFB7A55"/>
    <w:rsid w:val="4BFFFFCB"/>
    <w:rsid w:val="4DB3AD90"/>
    <w:rsid w:val="4DD07568"/>
    <w:rsid w:val="4DF1F6DE"/>
    <w:rsid w:val="4DFB37D0"/>
    <w:rsid w:val="4E5EF1B5"/>
    <w:rsid w:val="4E9E48E4"/>
    <w:rsid w:val="4EBD02CA"/>
    <w:rsid w:val="4EF34938"/>
    <w:rsid w:val="4EFF75B7"/>
    <w:rsid w:val="4F5F0326"/>
    <w:rsid w:val="4F799B8D"/>
    <w:rsid w:val="4F8F34D6"/>
    <w:rsid w:val="4FA6DB89"/>
    <w:rsid w:val="4FB79B89"/>
    <w:rsid w:val="4FBE913B"/>
    <w:rsid w:val="4FD63D37"/>
    <w:rsid w:val="4FDFEA6A"/>
    <w:rsid w:val="4FED2BBA"/>
    <w:rsid w:val="4FEFACBE"/>
    <w:rsid w:val="4FFF048B"/>
    <w:rsid w:val="4FFF1A07"/>
    <w:rsid w:val="50DBCF39"/>
    <w:rsid w:val="51DBC653"/>
    <w:rsid w:val="51FED7AB"/>
    <w:rsid w:val="528FF592"/>
    <w:rsid w:val="52E763DA"/>
    <w:rsid w:val="52EEB5D0"/>
    <w:rsid w:val="53ABD3B1"/>
    <w:rsid w:val="53F67C75"/>
    <w:rsid w:val="54FF0E39"/>
    <w:rsid w:val="55DA49A2"/>
    <w:rsid w:val="55FF277C"/>
    <w:rsid w:val="55FFBAE4"/>
    <w:rsid w:val="567E66FB"/>
    <w:rsid w:val="568FA6A4"/>
    <w:rsid w:val="56B34439"/>
    <w:rsid w:val="56CD286B"/>
    <w:rsid w:val="56CED1E3"/>
    <w:rsid w:val="56ED9D5F"/>
    <w:rsid w:val="573DA245"/>
    <w:rsid w:val="573EDE0A"/>
    <w:rsid w:val="576E992D"/>
    <w:rsid w:val="579C0AE2"/>
    <w:rsid w:val="57A3CFB3"/>
    <w:rsid w:val="57B54481"/>
    <w:rsid w:val="57BEDE3B"/>
    <w:rsid w:val="57BFBAD0"/>
    <w:rsid w:val="57C787E7"/>
    <w:rsid w:val="57FDA93B"/>
    <w:rsid w:val="57FF7AB3"/>
    <w:rsid w:val="57FFE7B0"/>
    <w:rsid w:val="596F2451"/>
    <w:rsid w:val="597F58B7"/>
    <w:rsid w:val="59BFB067"/>
    <w:rsid w:val="59E9E241"/>
    <w:rsid w:val="59F5FF86"/>
    <w:rsid w:val="5A11675D"/>
    <w:rsid w:val="5A467865"/>
    <w:rsid w:val="5ABEB697"/>
    <w:rsid w:val="5AC91B12"/>
    <w:rsid w:val="5B1AF6FE"/>
    <w:rsid w:val="5B6F05F3"/>
    <w:rsid w:val="5B977C99"/>
    <w:rsid w:val="5BBF3BA0"/>
    <w:rsid w:val="5BCD5AAF"/>
    <w:rsid w:val="5BEE6BEF"/>
    <w:rsid w:val="5BF5632F"/>
    <w:rsid w:val="5BF5DFCA"/>
    <w:rsid w:val="5BF64BE7"/>
    <w:rsid w:val="5BF66C70"/>
    <w:rsid w:val="5BF99220"/>
    <w:rsid w:val="5BFDF17C"/>
    <w:rsid w:val="5BFE6B22"/>
    <w:rsid w:val="5BFFAFFC"/>
    <w:rsid w:val="5D1BE9E1"/>
    <w:rsid w:val="5D6B8F18"/>
    <w:rsid w:val="5D7309A3"/>
    <w:rsid w:val="5D7721B6"/>
    <w:rsid w:val="5D7FC7EC"/>
    <w:rsid w:val="5D9F8F05"/>
    <w:rsid w:val="5DBF7BB3"/>
    <w:rsid w:val="5DDB624B"/>
    <w:rsid w:val="5DDF3608"/>
    <w:rsid w:val="5DEE548E"/>
    <w:rsid w:val="5DF000BE"/>
    <w:rsid w:val="5DF6F293"/>
    <w:rsid w:val="5DFDCDC2"/>
    <w:rsid w:val="5DFFB3C6"/>
    <w:rsid w:val="5DFFD488"/>
    <w:rsid w:val="5E5544AE"/>
    <w:rsid w:val="5E554CB7"/>
    <w:rsid w:val="5E5E30D7"/>
    <w:rsid w:val="5E77DC02"/>
    <w:rsid w:val="5E7B7899"/>
    <w:rsid w:val="5E7F5B84"/>
    <w:rsid w:val="5E7FCAF3"/>
    <w:rsid w:val="5E9992D2"/>
    <w:rsid w:val="5E9D0B7A"/>
    <w:rsid w:val="5EB52EEA"/>
    <w:rsid w:val="5EDD9D21"/>
    <w:rsid w:val="5EDDBB3E"/>
    <w:rsid w:val="5EE3BF9C"/>
    <w:rsid w:val="5EE5863E"/>
    <w:rsid w:val="5EE77AEC"/>
    <w:rsid w:val="5EFA7CCD"/>
    <w:rsid w:val="5EFEB5DD"/>
    <w:rsid w:val="5EFFE91B"/>
    <w:rsid w:val="5F3D48C5"/>
    <w:rsid w:val="5F64EAFC"/>
    <w:rsid w:val="5F6F1C1C"/>
    <w:rsid w:val="5F6F9244"/>
    <w:rsid w:val="5F77C4B4"/>
    <w:rsid w:val="5F7FF773"/>
    <w:rsid w:val="5F8DEE3A"/>
    <w:rsid w:val="5FABC5E3"/>
    <w:rsid w:val="5FAF6715"/>
    <w:rsid w:val="5FAFB22D"/>
    <w:rsid w:val="5FD76F87"/>
    <w:rsid w:val="5FD7FA23"/>
    <w:rsid w:val="5FD894CD"/>
    <w:rsid w:val="5FDB98FB"/>
    <w:rsid w:val="5FDEF0E8"/>
    <w:rsid w:val="5FEB0C2F"/>
    <w:rsid w:val="5FED606E"/>
    <w:rsid w:val="5FF10F7E"/>
    <w:rsid w:val="5FF21079"/>
    <w:rsid w:val="5FF3F675"/>
    <w:rsid w:val="5FF53677"/>
    <w:rsid w:val="5FF7A3DA"/>
    <w:rsid w:val="5FF7F3CD"/>
    <w:rsid w:val="5FF95304"/>
    <w:rsid w:val="5FF98052"/>
    <w:rsid w:val="5FFAA842"/>
    <w:rsid w:val="5FFBB1D2"/>
    <w:rsid w:val="5FFDA917"/>
    <w:rsid w:val="5FFDAE4A"/>
    <w:rsid w:val="5FFE123D"/>
    <w:rsid w:val="5FFE3A06"/>
    <w:rsid w:val="5FFE59EF"/>
    <w:rsid w:val="5FFF0958"/>
    <w:rsid w:val="5FFF89D8"/>
    <w:rsid w:val="5FFF92E4"/>
    <w:rsid w:val="5FFFADC3"/>
    <w:rsid w:val="60E63C27"/>
    <w:rsid w:val="61E93645"/>
    <w:rsid w:val="62DB9F63"/>
    <w:rsid w:val="62DF7562"/>
    <w:rsid w:val="62E757CF"/>
    <w:rsid w:val="632548AB"/>
    <w:rsid w:val="63D52DE4"/>
    <w:rsid w:val="63FEB794"/>
    <w:rsid w:val="649B4EF0"/>
    <w:rsid w:val="64FB0EBC"/>
    <w:rsid w:val="64FF4A9D"/>
    <w:rsid w:val="65E5305E"/>
    <w:rsid w:val="65EF45F9"/>
    <w:rsid w:val="65FB084F"/>
    <w:rsid w:val="65FDCCE6"/>
    <w:rsid w:val="665FD235"/>
    <w:rsid w:val="66BF39C8"/>
    <w:rsid w:val="66D66047"/>
    <w:rsid w:val="66FD66AD"/>
    <w:rsid w:val="672D6089"/>
    <w:rsid w:val="673F736C"/>
    <w:rsid w:val="675772CC"/>
    <w:rsid w:val="67619F49"/>
    <w:rsid w:val="6767287B"/>
    <w:rsid w:val="676BD369"/>
    <w:rsid w:val="676FADFC"/>
    <w:rsid w:val="677C93D9"/>
    <w:rsid w:val="677F3263"/>
    <w:rsid w:val="67AB5F5E"/>
    <w:rsid w:val="67D9FE5F"/>
    <w:rsid w:val="67DE6F8B"/>
    <w:rsid w:val="67F1E926"/>
    <w:rsid w:val="67F7AC83"/>
    <w:rsid w:val="67F9968F"/>
    <w:rsid w:val="67FF1C0D"/>
    <w:rsid w:val="67FF2C47"/>
    <w:rsid w:val="684A7051"/>
    <w:rsid w:val="689B697D"/>
    <w:rsid w:val="68DE8B45"/>
    <w:rsid w:val="6939501C"/>
    <w:rsid w:val="693F63A9"/>
    <w:rsid w:val="699E136B"/>
    <w:rsid w:val="69BFB827"/>
    <w:rsid w:val="69FF514E"/>
    <w:rsid w:val="69FF7455"/>
    <w:rsid w:val="6A3FA2E0"/>
    <w:rsid w:val="6A738AD2"/>
    <w:rsid w:val="6ABE243B"/>
    <w:rsid w:val="6ACFBF28"/>
    <w:rsid w:val="6AFCF302"/>
    <w:rsid w:val="6AFFC985"/>
    <w:rsid w:val="6B631D92"/>
    <w:rsid w:val="6B7758A5"/>
    <w:rsid w:val="6B7E3034"/>
    <w:rsid w:val="6B7F3338"/>
    <w:rsid w:val="6BDDD38D"/>
    <w:rsid w:val="6BF3C09C"/>
    <w:rsid w:val="6BF71B2F"/>
    <w:rsid w:val="6BF7D8BA"/>
    <w:rsid w:val="6BFEA6C3"/>
    <w:rsid w:val="6C0A5950"/>
    <w:rsid w:val="6C1B4909"/>
    <w:rsid w:val="6CB70271"/>
    <w:rsid w:val="6CBF17D5"/>
    <w:rsid w:val="6CEF7F74"/>
    <w:rsid w:val="6CFAEACC"/>
    <w:rsid w:val="6D3669A8"/>
    <w:rsid w:val="6D4F9267"/>
    <w:rsid w:val="6D5D3594"/>
    <w:rsid w:val="6D6B822C"/>
    <w:rsid w:val="6D6F1618"/>
    <w:rsid w:val="6DAF08BF"/>
    <w:rsid w:val="6DBFEAFE"/>
    <w:rsid w:val="6DF5326F"/>
    <w:rsid w:val="6DF748A1"/>
    <w:rsid w:val="6DFB48B7"/>
    <w:rsid w:val="6DFD8451"/>
    <w:rsid w:val="6E5FB5E6"/>
    <w:rsid w:val="6E62033E"/>
    <w:rsid w:val="6E73785C"/>
    <w:rsid w:val="6EE70EF6"/>
    <w:rsid w:val="6EEB48B8"/>
    <w:rsid w:val="6EFDF4CE"/>
    <w:rsid w:val="6EFEBFC4"/>
    <w:rsid w:val="6EFF26FD"/>
    <w:rsid w:val="6F1D571C"/>
    <w:rsid w:val="6F3AC1B8"/>
    <w:rsid w:val="6F3B3485"/>
    <w:rsid w:val="6F4FD9BF"/>
    <w:rsid w:val="6F59B72E"/>
    <w:rsid w:val="6F6E05AB"/>
    <w:rsid w:val="6F6FFDEB"/>
    <w:rsid w:val="6F7E5966"/>
    <w:rsid w:val="6F7E69F3"/>
    <w:rsid w:val="6F7FA858"/>
    <w:rsid w:val="6F98788B"/>
    <w:rsid w:val="6FB666BA"/>
    <w:rsid w:val="6FBE6BFD"/>
    <w:rsid w:val="6FBF4887"/>
    <w:rsid w:val="6FBFB207"/>
    <w:rsid w:val="6FCE5196"/>
    <w:rsid w:val="6FCF02CA"/>
    <w:rsid w:val="6FD37490"/>
    <w:rsid w:val="6FDB852B"/>
    <w:rsid w:val="6FE7C04D"/>
    <w:rsid w:val="6FEB41C1"/>
    <w:rsid w:val="6FEFB1B3"/>
    <w:rsid w:val="6FF7EC8E"/>
    <w:rsid w:val="6FFA5C79"/>
    <w:rsid w:val="6FFB8C88"/>
    <w:rsid w:val="6FFBAAA1"/>
    <w:rsid w:val="6FFC2E9E"/>
    <w:rsid w:val="6FFC895A"/>
    <w:rsid w:val="6FFCEEF8"/>
    <w:rsid w:val="6FFD6031"/>
    <w:rsid w:val="6FFD9D8C"/>
    <w:rsid w:val="6FFE2D13"/>
    <w:rsid w:val="6FFE71EB"/>
    <w:rsid w:val="6FFF614E"/>
    <w:rsid w:val="6FFF8F81"/>
    <w:rsid w:val="6FFF8FFD"/>
    <w:rsid w:val="6FFFD2AB"/>
    <w:rsid w:val="70FF82DD"/>
    <w:rsid w:val="715DD5F3"/>
    <w:rsid w:val="71EF8BDE"/>
    <w:rsid w:val="71F25FE1"/>
    <w:rsid w:val="71FF43A7"/>
    <w:rsid w:val="726C5ABF"/>
    <w:rsid w:val="72BF1F50"/>
    <w:rsid w:val="72FD9F78"/>
    <w:rsid w:val="72FE5124"/>
    <w:rsid w:val="72FEAA6E"/>
    <w:rsid w:val="7315770E"/>
    <w:rsid w:val="73373222"/>
    <w:rsid w:val="73517D39"/>
    <w:rsid w:val="737DCA03"/>
    <w:rsid w:val="73A504BE"/>
    <w:rsid w:val="73BBBE62"/>
    <w:rsid w:val="73BC2844"/>
    <w:rsid w:val="73BEEEA8"/>
    <w:rsid w:val="73CF1548"/>
    <w:rsid w:val="73D9381F"/>
    <w:rsid w:val="73DB4486"/>
    <w:rsid w:val="73DFEAD0"/>
    <w:rsid w:val="73E6AEE5"/>
    <w:rsid w:val="73ED5A03"/>
    <w:rsid w:val="73F57718"/>
    <w:rsid w:val="73F72648"/>
    <w:rsid w:val="73FD576E"/>
    <w:rsid w:val="73FD9CA3"/>
    <w:rsid w:val="73FF1ABC"/>
    <w:rsid w:val="73FFE3B3"/>
    <w:rsid w:val="744EA6DB"/>
    <w:rsid w:val="74C792E5"/>
    <w:rsid w:val="74CFD5A6"/>
    <w:rsid w:val="74DDA72B"/>
    <w:rsid w:val="74F7E385"/>
    <w:rsid w:val="74FBE961"/>
    <w:rsid w:val="752A6D9D"/>
    <w:rsid w:val="755FB054"/>
    <w:rsid w:val="75B7AA13"/>
    <w:rsid w:val="75BBCFA3"/>
    <w:rsid w:val="75BD860A"/>
    <w:rsid w:val="75BF640F"/>
    <w:rsid w:val="75BF84B4"/>
    <w:rsid w:val="75C5393C"/>
    <w:rsid w:val="75D39DC2"/>
    <w:rsid w:val="75E57D37"/>
    <w:rsid w:val="75FA3691"/>
    <w:rsid w:val="75FB9364"/>
    <w:rsid w:val="75FDBF99"/>
    <w:rsid w:val="75FE7580"/>
    <w:rsid w:val="75FF13A3"/>
    <w:rsid w:val="75FF27CF"/>
    <w:rsid w:val="761697FD"/>
    <w:rsid w:val="765D1369"/>
    <w:rsid w:val="766F47EF"/>
    <w:rsid w:val="767F1D6D"/>
    <w:rsid w:val="76BB7C63"/>
    <w:rsid w:val="76F727A9"/>
    <w:rsid w:val="76FD587D"/>
    <w:rsid w:val="775B5250"/>
    <w:rsid w:val="775E8FDA"/>
    <w:rsid w:val="77733304"/>
    <w:rsid w:val="778F7A5A"/>
    <w:rsid w:val="779BF99D"/>
    <w:rsid w:val="779D57AE"/>
    <w:rsid w:val="779F5FBA"/>
    <w:rsid w:val="77ADB012"/>
    <w:rsid w:val="77B67DE2"/>
    <w:rsid w:val="77BA0C22"/>
    <w:rsid w:val="77BD10B5"/>
    <w:rsid w:val="77BFB62D"/>
    <w:rsid w:val="77C92F67"/>
    <w:rsid w:val="77D769E0"/>
    <w:rsid w:val="77DBB107"/>
    <w:rsid w:val="77DBC53B"/>
    <w:rsid w:val="77DF07DB"/>
    <w:rsid w:val="77DF2028"/>
    <w:rsid w:val="77EA2EDD"/>
    <w:rsid w:val="77EF3CF0"/>
    <w:rsid w:val="77EF8663"/>
    <w:rsid w:val="77EFCFFD"/>
    <w:rsid w:val="77F7FEBE"/>
    <w:rsid w:val="77FB9D45"/>
    <w:rsid w:val="77FDA3ED"/>
    <w:rsid w:val="77FF1AD6"/>
    <w:rsid w:val="77FF5A85"/>
    <w:rsid w:val="77FF6B3B"/>
    <w:rsid w:val="77FFEC0A"/>
    <w:rsid w:val="78873444"/>
    <w:rsid w:val="78FB80D9"/>
    <w:rsid w:val="78FDF50B"/>
    <w:rsid w:val="79278950"/>
    <w:rsid w:val="795E8B3A"/>
    <w:rsid w:val="797A1A5F"/>
    <w:rsid w:val="797E97D9"/>
    <w:rsid w:val="79B6BA22"/>
    <w:rsid w:val="79E77F3F"/>
    <w:rsid w:val="79FBD44B"/>
    <w:rsid w:val="79FD5AC7"/>
    <w:rsid w:val="7A2D4EBB"/>
    <w:rsid w:val="7A3AE716"/>
    <w:rsid w:val="7A5D5D35"/>
    <w:rsid w:val="7A73F3A8"/>
    <w:rsid w:val="7A7ECFEE"/>
    <w:rsid w:val="7A7F92D5"/>
    <w:rsid w:val="7A9D7CAB"/>
    <w:rsid w:val="7AB2DB01"/>
    <w:rsid w:val="7ABCD5ED"/>
    <w:rsid w:val="7ABF8015"/>
    <w:rsid w:val="7ADB93EE"/>
    <w:rsid w:val="7ADF0331"/>
    <w:rsid w:val="7AE5E21A"/>
    <w:rsid w:val="7AFB0B81"/>
    <w:rsid w:val="7AFB4C06"/>
    <w:rsid w:val="7AFB4EB4"/>
    <w:rsid w:val="7AFD3FAE"/>
    <w:rsid w:val="7AFEE6F0"/>
    <w:rsid w:val="7AFFC877"/>
    <w:rsid w:val="7B0F5C8B"/>
    <w:rsid w:val="7B4B4C4D"/>
    <w:rsid w:val="7B7B4D40"/>
    <w:rsid w:val="7B7EE5C6"/>
    <w:rsid w:val="7B7F7229"/>
    <w:rsid w:val="7B7F8F93"/>
    <w:rsid w:val="7BAB21C6"/>
    <w:rsid w:val="7BADB25A"/>
    <w:rsid w:val="7BAF4321"/>
    <w:rsid w:val="7BBF0B74"/>
    <w:rsid w:val="7BCB7B3E"/>
    <w:rsid w:val="7BDAD98F"/>
    <w:rsid w:val="7BDBA4BF"/>
    <w:rsid w:val="7BDC72B3"/>
    <w:rsid w:val="7BDD9134"/>
    <w:rsid w:val="7BDF70D6"/>
    <w:rsid w:val="7BE48083"/>
    <w:rsid w:val="7BE91AEC"/>
    <w:rsid w:val="7BEC75E6"/>
    <w:rsid w:val="7BF613A6"/>
    <w:rsid w:val="7BF71302"/>
    <w:rsid w:val="7BF742BB"/>
    <w:rsid w:val="7BF78F97"/>
    <w:rsid w:val="7BF7CEF9"/>
    <w:rsid w:val="7BF7E36D"/>
    <w:rsid w:val="7BF7FBF2"/>
    <w:rsid w:val="7BF9B7F1"/>
    <w:rsid w:val="7BFA3982"/>
    <w:rsid w:val="7BFBCF12"/>
    <w:rsid w:val="7BFE4A68"/>
    <w:rsid w:val="7BFECA36"/>
    <w:rsid w:val="7BFF2673"/>
    <w:rsid w:val="7BFF9C9D"/>
    <w:rsid w:val="7BFFB0ED"/>
    <w:rsid w:val="7C2F8119"/>
    <w:rsid w:val="7CBB8D19"/>
    <w:rsid w:val="7CBE22DF"/>
    <w:rsid w:val="7CBF8BBF"/>
    <w:rsid w:val="7CCFCE4C"/>
    <w:rsid w:val="7CD7C7F0"/>
    <w:rsid w:val="7CE5D578"/>
    <w:rsid w:val="7CEEBA05"/>
    <w:rsid w:val="7CFB4560"/>
    <w:rsid w:val="7CFEFA2B"/>
    <w:rsid w:val="7D5F1ACF"/>
    <w:rsid w:val="7D77E10B"/>
    <w:rsid w:val="7D7EC6BA"/>
    <w:rsid w:val="7D7F0B15"/>
    <w:rsid w:val="7D7F61B1"/>
    <w:rsid w:val="7DABC87D"/>
    <w:rsid w:val="7DAE1206"/>
    <w:rsid w:val="7DAF7A88"/>
    <w:rsid w:val="7DB759F4"/>
    <w:rsid w:val="7DB7DED3"/>
    <w:rsid w:val="7DB9571F"/>
    <w:rsid w:val="7DBBEE13"/>
    <w:rsid w:val="7DC371A9"/>
    <w:rsid w:val="7DC7293C"/>
    <w:rsid w:val="7DCFB5AE"/>
    <w:rsid w:val="7DD53477"/>
    <w:rsid w:val="7DDF0C02"/>
    <w:rsid w:val="7DDF2727"/>
    <w:rsid w:val="7DDF563B"/>
    <w:rsid w:val="7DDFD36D"/>
    <w:rsid w:val="7DEFF00F"/>
    <w:rsid w:val="7DF7AE27"/>
    <w:rsid w:val="7DFA5A39"/>
    <w:rsid w:val="7DFAAD79"/>
    <w:rsid w:val="7DFB8D44"/>
    <w:rsid w:val="7DFBEE08"/>
    <w:rsid w:val="7DFC6F87"/>
    <w:rsid w:val="7DFD8534"/>
    <w:rsid w:val="7DFDFC0C"/>
    <w:rsid w:val="7DFED345"/>
    <w:rsid w:val="7DFF0AA3"/>
    <w:rsid w:val="7DFF3C4D"/>
    <w:rsid w:val="7DFF4507"/>
    <w:rsid w:val="7DFFEB61"/>
    <w:rsid w:val="7E1FF3BD"/>
    <w:rsid w:val="7E47D3B8"/>
    <w:rsid w:val="7E79ACD6"/>
    <w:rsid w:val="7E7AC75A"/>
    <w:rsid w:val="7E7D3591"/>
    <w:rsid w:val="7E7F3469"/>
    <w:rsid w:val="7E97EFCD"/>
    <w:rsid w:val="7E9DBFE4"/>
    <w:rsid w:val="7E9DC0D9"/>
    <w:rsid w:val="7EBF26AC"/>
    <w:rsid w:val="7EBF5635"/>
    <w:rsid w:val="7EBFA0F1"/>
    <w:rsid w:val="7EBFFA82"/>
    <w:rsid w:val="7ECF8F60"/>
    <w:rsid w:val="7EDA5218"/>
    <w:rsid w:val="7EDB4E8B"/>
    <w:rsid w:val="7EE3770C"/>
    <w:rsid w:val="7EEAC0C3"/>
    <w:rsid w:val="7EEB41A6"/>
    <w:rsid w:val="7EF1C184"/>
    <w:rsid w:val="7EF33398"/>
    <w:rsid w:val="7EF3FA22"/>
    <w:rsid w:val="7EF75C70"/>
    <w:rsid w:val="7EF7C2B0"/>
    <w:rsid w:val="7EF7D04A"/>
    <w:rsid w:val="7EFB7947"/>
    <w:rsid w:val="7EFCF517"/>
    <w:rsid w:val="7EFD16BD"/>
    <w:rsid w:val="7EFD337C"/>
    <w:rsid w:val="7EFDE16E"/>
    <w:rsid w:val="7EFE5D12"/>
    <w:rsid w:val="7EFFFC47"/>
    <w:rsid w:val="7F1F283B"/>
    <w:rsid w:val="7F35116F"/>
    <w:rsid w:val="7F3B0159"/>
    <w:rsid w:val="7F3D4637"/>
    <w:rsid w:val="7F3E12EF"/>
    <w:rsid w:val="7F3FC525"/>
    <w:rsid w:val="7F4B062F"/>
    <w:rsid w:val="7F4D8AA1"/>
    <w:rsid w:val="7F573C3C"/>
    <w:rsid w:val="7F5A5D4B"/>
    <w:rsid w:val="7F5B0B17"/>
    <w:rsid w:val="7F5C54A2"/>
    <w:rsid w:val="7F5E0A4E"/>
    <w:rsid w:val="7F5F99A9"/>
    <w:rsid w:val="7F5FF114"/>
    <w:rsid w:val="7F6F0D3D"/>
    <w:rsid w:val="7F746660"/>
    <w:rsid w:val="7F773212"/>
    <w:rsid w:val="7F77F7E3"/>
    <w:rsid w:val="7F7948FF"/>
    <w:rsid w:val="7F7A4138"/>
    <w:rsid w:val="7F7A8CDB"/>
    <w:rsid w:val="7F7B5187"/>
    <w:rsid w:val="7F7D58EC"/>
    <w:rsid w:val="7F7F52D3"/>
    <w:rsid w:val="7F7F564D"/>
    <w:rsid w:val="7F7FC409"/>
    <w:rsid w:val="7F7FEA85"/>
    <w:rsid w:val="7F7FF4E2"/>
    <w:rsid w:val="7F876867"/>
    <w:rsid w:val="7F94EDE1"/>
    <w:rsid w:val="7F96EBB3"/>
    <w:rsid w:val="7F991C68"/>
    <w:rsid w:val="7F9F72CC"/>
    <w:rsid w:val="7F9F8C2D"/>
    <w:rsid w:val="7FA7EF12"/>
    <w:rsid w:val="7FA97B6D"/>
    <w:rsid w:val="7FAB9EDB"/>
    <w:rsid w:val="7FAF337C"/>
    <w:rsid w:val="7FAF97A8"/>
    <w:rsid w:val="7FB3E59F"/>
    <w:rsid w:val="7FB4F519"/>
    <w:rsid w:val="7FB67355"/>
    <w:rsid w:val="7FB78B78"/>
    <w:rsid w:val="7FB9CB54"/>
    <w:rsid w:val="7FBB414B"/>
    <w:rsid w:val="7FBB84CC"/>
    <w:rsid w:val="7FBB86CF"/>
    <w:rsid w:val="7FBBA528"/>
    <w:rsid w:val="7FBD9541"/>
    <w:rsid w:val="7FBDC670"/>
    <w:rsid w:val="7FBF23C1"/>
    <w:rsid w:val="7FBF7E0A"/>
    <w:rsid w:val="7FBF9AEF"/>
    <w:rsid w:val="7FC72CC8"/>
    <w:rsid w:val="7FCDA1F9"/>
    <w:rsid w:val="7FCE3DF8"/>
    <w:rsid w:val="7FCFDD77"/>
    <w:rsid w:val="7FD5C4A5"/>
    <w:rsid w:val="7FD76703"/>
    <w:rsid w:val="7FD7D924"/>
    <w:rsid w:val="7FDA90D5"/>
    <w:rsid w:val="7FDB5B16"/>
    <w:rsid w:val="7FDBFBEF"/>
    <w:rsid w:val="7FDEC9A5"/>
    <w:rsid w:val="7FDF541C"/>
    <w:rsid w:val="7FE8C1F4"/>
    <w:rsid w:val="7FE91AE5"/>
    <w:rsid w:val="7FEC41C7"/>
    <w:rsid w:val="7FEF0C18"/>
    <w:rsid w:val="7FEF4DEF"/>
    <w:rsid w:val="7FEF54ED"/>
    <w:rsid w:val="7FEFF954"/>
    <w:rsid w:val="7FF1B6E1"/>
    <w:rsid w:val="7FF317AE"/>
    <w:rsid w:val="7FF487B6"/>
    <w:rsid w:val="7FF62901"/>
    <w:rsid w:val="7FF68B80"/>
    <w:rsid w:val="7FF70297"/>
    <w:rsid w:val="7FF715F2"/>
    <w:rsid w:val="7FF717C3"/>
    <w:rsid w:val="7FF737D7"/>
    <w:rsid w:val="7FF7B102"/>
    <w:rsid w:val="7FF984F1"/>
    <w:rsid w:val="7FF9C1F1"/>
    <w:rsid w:val="7FFA23B8"/>
    <w:rsid w:val="7FFB43D0"/>
    <w:rsid w:val="7FFB5DAE"/>
    <w:rsid w:val="7FFD88AD"/>
    <w:rsid w:val="7FFDECB1"/>
    <w:rsid w:val="7FFDFFB9"/>
    <w:rsid w:val="7FFEBB7B"/>
    <w:rsid w:val="7FFEC9DC"/>
    <w:rsid w:val="7FFF144C"/>
    <w:rsid w:val="7FFF4574"/>
    <w:rsid w:val="7FFF7AF1"/>
    <w:rsid w:val="7FFF7B2A"/>
    <w:rsid w:val="7FFF96D4"/>
    <w:rsid w:val="7FFFA033"/>
    <w:rsid w:val="7FFFA6F3"/>
    <w:rsid w:val="7FFFBE23"/>
    <w:rsid w:val="7FFFC0DE"/>
    <w:rsid w:val="7FFFFB07"/>
    <w:rsid w:val="82768DD6"/>
    <w:rsid w:val="875BBDB0"/>
    <w:rsid w:val="8BADA8E2"/>
    <w:rsid w:val="8BF7FA69"/>
    <w:rsid w:val="8D9B63C0"/>
    <w:rsid w:val="8DF9AEBA"/>
    <w:rsid w:val="8EBE5B26"/>
    <w:rsid w:val="8F9F4B85"/>
    <w:rsid w:val="8FC49DC8"/>
    <w:rsid w:val="8FC60A8D"/>
    <w:rsid w:val="8FE391FE"/>
    <w:rsid w:val="8FE49C38"/>
    <w:rsid w:val="8FEF0E31"/>
    <w:rsid w:val="927F09BF"/>
    <w:rsid w:val="93E043C7"/>
    <w:rsid w:val="93FF4388"/>
    <w:rsid w:val="95D5EA05"/>
    <w:rsid w:val="967EB269"/>
    <w:rsid w:val="96FF3DAB"/>
    <w:rsid w:val="9747B1C7"/>
    <w:rsid w:val="977F913C"/>
    <w:rsid w:val="97EB3D8D"/>
    <w:rsid w:val="97FD581D"/>
    <w:rsid w:val="98D78AB6"/>
    <w:rsid w:val="98DF7461"/>
    <w:rsid w:val="995FE0FB"/>
    <w:rsid w:val="9A97A8C5"/>
    <w:rsid w:val="9AAFA16B"/>
    <w:rsid w:val="9AFB7CFC"/>
    <w:rsid w:val="9AFBD6C4"/>
    <w:rsid w:val="9B3F40D1"/>
    <w:rsid w:val="9BF2A3E9"/>
    <w:rsid w:val="9BFFE08C"/>
    <w:rsid w:val="9C67F919"/>
    <w:rsid w:val="9C6B4FDC"/>
    <w:rsid w:val="9D4B5CFF"/>
    <w:rsid w:val="9D7D34C6"/>
    <w:rsid w:val="9DB3DD27"/>
    <w:rsid w:val="9DFCD50E"/>
    <w:rsid w:val="9E7F7BD9"/>
    <w:rsid w:val="9EC1DF5E"/>
    <w:rsid w:val="9ED69E49"/>
    <w:rsid w:val="9EDFB19F"/>
    <w:rsid w:val="9EEDBF7F"/>
    <w:rsid w:val="9EF19452"/>
    <w:rsid w:val="9EFB19D3"/>
    <w:rsid w:val="9EFF7237"/>
    <w:rsid w:val="9F2D39DF"/>
    <w:rsid w:val="9F63DCBB"/>
    <w:rsid w:val="9F7D4D74"/>
    <w:rsid w:val="9F8F4B07"/>
    <w:rsid w:val="9F9CC955"/>
    <w:rsid w:val="9FBD1619"/>
    <w:rsid w:val="9FDB4428"/>
    <w:rsid w:val="9FDB5F14"/>
    <w:rsid w:val="9FEFEA63"/>
    <w:rsid w:val="9FF73C7B"/>
    <w:rsid w:val="9FFB0CEE"/>
    <w:rsid w:val="9FFB9D15"/>
    <w:rsid w:val="9FFBE681"/>
    <w:rsid w:val="9FFF803E"/>
    <w:rsid w:val="A1F2B279"/>
    <w:rsid w:val="A39E90C3"/>
    <w:rsid w:val="A5839BC3"/>
    <w:rsid w:val="A5F35F88"/>
    <w:rsid w:val="A75E62DB"/>
    <w:rsid w:val="A7FFA4CD"/>
    <w:rsid w:val="A8FD1B5B"/>
    <w:rsid w:val="A8FF67DD"/>
    <w:rsid w:val="A9964BD2"/>
    <w:rsid w:val="A9FB36E8"/>
    <w:rsid w:val="AAF32936"/>
    <w:rsid w:val="AB4D1092"/>
    <w:rsid w:val="ABDFEAF9"/>
    <w:rsid w:val="ABFF4C5F"/>
    <w:rsid w:val="ACCF7FF9"/>
    <w:rsid w:val="AD6F607C"/>
    <w:rsid w:val="AD7EC492"/>
    <w:rsid w:val="ADDF045F"/>
    <w:rsid w:val="AEBBB005"/>
    <w:rsid w:val="AEBE5BC1"/>
    <w:rsid w:val="AEFC696A"/>
    <w:rsid w:val="AEFD5BA2"/>
    <w:rsid w:val="AF713E1B"/>
    <w:rsid w:val="AF7F9B2C"/>
    <w:rsid w:val="AFBD283E"/>
    <w:rsid w:val="AFBF2631"/>
    <w:rsid w:val="AFE73979"/>
    <w:rsid w:val="AFFFEB92"/>
    <w:rsid w:val="B12ECD9A"/>
    <w:rsid w:val="B167788B"/>
    <w:rsid w:val="B17E3D06"/>
    <w:rsid w:val="B1BDE8A3"/>
    <w:rsid w:val="B2F7BCB4"/>
    <w:rsid w:val="B3BF15BC"/>
    <w:rsid w:val="B3F7920C"/>
    <w:rsid w:val="B4B37803"/>
    <w:rsid w:val="B56F51D4"/>
    <w:rsid w:val="B575A18D"/>
    <w:rsid w:val="B5E3C11C"/>
    <w:rsid w:val="B5EDB3B3"/>
    <w:rsid w:val="B5FF1C4C"/>
    <w:rsid w:val="B5FFA447"/>
    <w:rsid w:val="B69EA7D4"/>
    <w:rsid w:val="B6BDCE6F"/>
    <w:rsid w:val="B6EBE048"/>
    <w:rsid w:val="B7BF285D"/>
    <w:rsid w:val="B7D719A6"/>
    <w:rsid w:val="B7E88F7A"/>
    <w:rsid w:val="B7ED2CC7"/>
    <w:rsid w:val="B7FF1BFE"/>
    <w:rsid w:val="B7FFFD9B"/>
    <w:rsid w:val="B9F59848"/>
    <w:rsid w:val="BA2BF6CC"/>
    <w:rsid w:val="BA6A84FD"/>
    <w:rsid w:val="BA7B23C6"/>
    <w:rsid w:val="BABC7DD0"/>
    <w:rsid w:val="BABC9541"/>
    <w:rsid w:val="BAFDB2C9"/>
    <w:rsid w:val="BB6F5749"/>
    <w:rsid w:val="BBAF732A"/>
    <w:rsid w:val="BBBF79C9"/>
    <w:rsid w:val="BBDF81DB"/>
    <w:rsid w:val="BBFBAF14"/>
    <w:rsid w:val="BBFF3F74"/>
    <w:rsid w:val="BBFF5F92"/>
    <w:rsid w:val="BC7B6D90"/>
    <w:rsid w:val="BCB6FA5A"/>
    <w:rsid w:val="BCEB1773"/>
    <w:rsid w:val="BCFF454F"/>
    <w:rsid w:val="BD5F434C"/>
    <w:rsid w:val="BD77AA8B"/>
    <w:rsid w:val="BD97F67E"/>
    <w:rsid w:val="BDAB4BF8"/>
    <w:rsid w:val="BDBBBD37"/>
    <w:rsid w:val="BDDE03C3"/>
    <w:rsid w:val="BDDF0B1A"/>
    <w:rsid w:val="BDF72069"/>
    <w:rsid w:val="BDFB6277"/>
    <w:rsid w:val="BDFFE6D8"/>
    <w:rsid w:val="BE3E8D18"/>
    <w:rsid w:val="BE3FEA60"/>
    <w:rsid w:val="BE7E0250"/>
    <w:rsid w:val="BEBD13A3"/>
    <w:rsid w:val="BEBF9562"/>
    <w:rsid w:val="BEC96B77"/>
    <w:rsid w:val="BEDFA254"/>
    <w:rsid w:val="BEE4BFC1"/>
    <w:rsid w:val="BEF9012D"/>
    <w:rsid w:val="BEFDACD5"/>
    <w:rsid w:val="BEFE107B"/>
    <w:rsid w:val="BF16F1B8"/>
    <w:rsid w:val="BF3FFC99"/>
    <w:rsid w:val="BF5C72A0"/>
    <w:rsid w:val="BF6F7A09"/>
    <w:rsid w:val="BF6FCDA7"/>
    <w:rsid w:val="BF75ACE3"/>
    <w:rsid w:val="BF776B77"/>
    <w:rsid w:val="BF7E998B"/>
    <w:rsid w:val="BF959322"/>
    <w:rsid w:val="BF962888"/>
    <w:rsid w:val="BF9774C9"/>
    <w:rsid w:val="BFAA71BE"/>
    <w:rsid w:val="BFAECF60"/>
    <w:rsid w:val="BFB15903"/>
    <w:rsid w:val="BFB3A9BD"/>
    <w:rsid w:val="BFB556BA"/>
    <w:rsid w:val="BFB7712C"/>
    <w:rsid w:val="BFBBC12C"/>
    <w:rsid w:val="BFCB3C90"/>
    <w:rsid w:val="BFCFD262"/>
    <w:rsid w:val="BFDEB8E4"/>
    <w:rsid w:val="BFDF6BE0"/>
    <w:rsid w:val="BFE3E871"/>
    <w:rsid w:val="BFED1F10"/>
    <w:rsid w:val="BFEDC118"/>
    <w:rsid w:val="BFEFB275"/>
    <w:rsid w:val="BFEFF80E"/>
    <w:rsid w:val="BFF32E1A"/>
    <w:rsid w:val="BFF3921E"/>
    <w:rsid w:val="BFF737BB"/>
    <w:rsid w:val="BFF76E69"/>
    <w:rsid w:val="BFF94E49"/>
    <w:rsid w:val="BFFA3B78"/>
    <w:rsid w:val="BFFA3BB0"/>
    <w:rsid w:val="BFFCD6C9"/>
    <w:rsid w:val="BFFD1CE2"/>
    <w:rsid w:val="BFFE2EB8"/>
    <w:rsid w:val="BFFE4CB1"/>
    <w:rsid w:val="BFFE5068"/>
    <w:rsid w:val="BFFE8B20"/>
    <w:rsid w:val="BFFF1CDB"/>
    <w:rsid w:val="BFFF4D81"/>
    <w:rsid w:val="BFFFD9FF"/>
    <w:rsid w:val="BFFFF08A"/>
    <w:rsid w:val="C0DBC49B"/>
    <w:rsid w:val="C5BF3569"/>
    <w:rsid w:val="C5D7782A"/>
    <w:rsid w:val="C5F529FD"/>
    <w:rsid w:val="C66DB4BB"/>
    <w:rsid w:val="C77757FD"/>
    <w:rsid w:val="C7EBCA88"/>
    <w:rsid w:val="C7EF87D7"/>
    <w:rsid w:val="C9AB27AA"/>
    <w:rsid w:val="CA3B3C80"/>
    <w:rsid w:val="CB39D14D"/>
    <w:rsid w:val="CB7F13AC"/>
    <w:rsid w:val="CBBFACA8"/>
    <w:rsid w:val="CBDBEE68"/>
    <w:rsid w:val="CBDFB035"/>
    <w:rsid w:val="CBFB7075"/>
    <w:rsid w:val="CC6E35BA"/>
    <w:rsid w:val="CD3F1DD4"/>
    <w:rsid w:val="CDBFB1B7"/>
    <w:rsid w:val="CDFDE886"/>
    <w:rsid w:val="CE7B6B2F"/>
    <w:rsid w:val="CEACFC45"/>
    <w:rsid w:val="CEBD7D96"/>
    <w:rsid w:val="CEDFE390"/>
    <w:rsid w:val="CF179339"/>
    <w:rsid w:val="CF791C7A"/>
    <w:rsid w:val="CF7E7D0A"/>
    <w:rsid w:val="CF96FF41"/>
    <w:rsid w:val="CFBFC118"/>
    <w:rsid w:val="CFDF6259"/>
    <w:rsid w:val="CFE719C8"/>
    <w:rsid w:val="CFEA9038"/>
    <w:rsid w:val="CFEAFD77"/>
    <w:rsid w:val="CFEE1D55"/>
    <w:rsid w:val="CFEF48DD"/>
    <w:rsid w:val="CFF52D18"/>
    <w:rsid w:val="CFFA6DC5"/>
    <w:rsid w:val="CFFE8928"/>
    <w:rsid w:val="CFFEABEC"/>
    <w:rsid w:val="D0D70F0B"/>
    <w:rsid w:val="D2DBADFC"/>
    <w:rsid w:val="D2DEFE80"/>
    <w:rsid w:val="D33B6BA5"/>
    <w:rsid w:val="D397A1F1"/>
    <w:rsid w:val="D3F74271"/>
    <w:rsid w:val="D3FE41B4"/>
    <w:rsid w:val="D3FF350B"/>
    <w:rsid w:val="D5BA44A8"/>
    <w:rsid w:val="D5EF452E"/>
    <w:rsid w:val="D6FF6E60"/>
    <w:rsid w:val="D71F2285"/>
    <w:rsid w:val="D7B5C333"/>
    <w:rsid w:val="D7BB9513"/>
    <w:rsid w:val="D7FF19CF"/>
    <w:rsid w:val="D7FF4918"/>
    <w:rsid w:val="D9F76DA0"/>
    <w:rsid w:val="DAABB104"/>
    <w:rsid w:val="DACAE4BA"/>
    <w:rsid w:val="DAF7451D"/>
    <w:rsid w:val="DAFE3B24"/>
    <w:rsid w:val="DB1FCB58"/>
    <w:rsid w:val="DB3FD2A0"/>
    <w:rsid w:val="DB7DE306"/>
    <w:rsid w:val="DB7DFEF6"/>
    <w:rsid w:val="DB7F77A8"/>
    <w:rsid w:val="DB8BFB16"/>
    <w:rsid w:val="DB9F127F"/>
    <w:rsid w:val="DBB7C5C4"/>
    <w:rsid w:val="DBB7C7E9"/>
    <w:rsid w:val="DBBBBCD7"/>
    <w:rsid w:val="DBCBD154"/>
    <w:rsid w:val="DBE3139C"/>
    <w:rsid w:val="DBE75F6B"/>
    <w:rsid w:val="DBF2E8F3"/>
    <w:rsid w:val="DBFA6BD9"/>
    <w:rsid w:val="DBFE6963"/>
    <w:rsid w:val="DBFF4B5F"/>
    <w:rsid w:val="DBFF643B"/>
    <w:rsid w:val="DBFFE632"/>
    <w:rsid w:val="DC3FFF99"/>
    <w:rsid w:val="DC74B0B1"/>
    <w:rsid w:val="DCAAC17F"/>
    <w:rsid w:val="DCD78677"/>
    <w:rsid w:val="DCDEFF1B"/>
    <w:rsid w:val="DCF5D7AC"/>
    <w:rsid w:val="DCF7C126"/>
    <w:rsid w:val="DCFE5F18"/>
    <w:rsid w:val="DD5D3FCE"/>
    <w:rsid w:val="DDAFB68E"/>
    <w:rsid w:val="DDBDFB66"/>
    <w:rsid w:val="DDC43440"/>
    <w:rsid w:val="DDDF8692"/>
    <w:rsid w:val="DDEF1248"/>
    <w:rsid w:val="DDFBD772"/>
    <w:rsid w:val="DDFE8D74"/>
    <w:rsid w:val="DDFF1D23"/>
    <w:rsid w:val="DDFF53D8"/>
    <w:rsid w:val="DEBE3834"/>
    <w:rsid w:val="DEDBB47D"/>
    <w:rsid w:val="DEDF490D"/>
    <w:rsid w:val="DEEE80D1"/>
    <w:rsid w:val="DEF6474D"/>
    <w:rsid w:val="DEFE261C"/>
    <w:rsid w:val="DEFE4B9B"/>
    <w:rsid w:val="DEFF00A5"/>
    <w:rsid w:val="DEFFCCA6"/>
    <w:rsid w:val="DF2FC329"/>
    <w:rsid w:val="DF4F06C3"/>
    <w:rsid w:val="DF5A06B5"/>
    <w:rsid w:val="DF5DE421"/>
    <w:rsid w:val="DF5F60A7"/>
    <w:rsid w:val="DF6F2268"/>
    <w:rsid w:val="DF7AE94F"/>
    <w:rsid w:val="DF7F3D6C"/>
    <w:rsid w:val="DF9F8A55"/>
    <w:rsid w:val="DFD5E81C"/>
    <w:rsid w:val="DFD7AFD2"/>
    <w:rsid w:val="DFDF9997"/>
    <w:rsid w:val="DFDF9A37"/>
    <w:rsid w:val="DFE74B60"/>
    <w:rsid w:val="DFED2F8C"/>
    <w:rsid w:val="DFF19E7D"/>
    <w:rsid w:val="DFF56A69"/>
    <w:rsid w:val="DFF6DCCC"/>
    <w:rsid w:val="DFF79F85"/>
    <w:rsid w:val="DFF9768A"/>
    <w:rsid w:val="DFFA5DAA"/>
    <w:rsid w:val="DFFE2316"/>
    <w:rsid w:val="DFFE3480"/>
    <w:rsid w:val="DFFF0172"/>
    <w:rsid w:val="DFFF2EE1"/>
    <w:rsid w:val="DFFFEDCC"/>
    <w:rsid w:val="DFFFF6CD"/>
    <w:rsid w:val="E1B2282A"/>
    <w:rsid w:val="E2CF1FE1"/>
    <w:rsid w:val="E2E6DCA6"/>
    <w:rsid w:val="E3A9C4BF"/>
    <w:rsid w:val="E3DFE5F3"/>
    <w:rsid w:val="E3FBF840"/>
    <w:rsid w:val="E3FE75D6"/>
    <w:rsid w:val="E4D79B00"/>
    <w:rsid w:val="E4DA46CD"/>
    <w:rsid w:val="E4F3BC4A"/>
    <w:rsid w:val="E5F56156"/>
    <w:rsid w:val="E5FA022C"/>
    <w:rsid w:val="E5FC326A"/>
    <w:rsid w:val="E5FFB8F7"/>
    <w:rsid w:val="E5FFFF2F"/>
    <w:rsid w:val="E63F586D"/>
    <w:rsid w:val="E67AD22B"/>
    <w:rsid w:val="E6D8DE85"/>
    <w:rsid w:val="E6FD0569"/>
    <w:rsid w:val="E6FFC128"/>
    <w:rsid w:val="E77E59D8"/>
    <w:rsid w:val="E79E52FF"/>
    <w:rsid w:val="E79F1379"/>
    <w:rsid w:val="E79F4B11"/>
    <w:rsid w:val="E7D2E5BF"/>
    <w:rsid w:val="E7D942D2"/>
    <w:rsid w:val="E7F20EE0"/>
    <w:rsid w:val="E7FBC4B3"/>
    <w:rsid w:val="E7FFCEB7"/>
    <w:rsid w:val="E7FFE518"/>
    <w:rsid w:val="E95F479E"/>
    <w:rsid w:val="E997B013"/>
    <w:rsid w:val="E9F5815E"/>
    <w:rsid w:val="E9F71EFB"/>
    <w:rsid w:val="EA3F7CC1"/>
    <w:rsid w:val="EA59471E"/>
    <w:rsid w:val="EA9F1D79"/>
    <w:rsid w:val="EADF35C3"/>
    <w:rsid w:val="EAEA572C"/>
    <w:rsid w:val="EAFA655C"/>
    <w:rsid w:val="EAFF4700"/>
    <w:rsid w:val="EAFF6191"/>
    <w:rsid w:val="EB3BF856"/>
    <w:rsid w:val="EB3D3E95"/>
    <w:rsid w:val="EB3F8E2B"/>
    <w:rsid w:val="EB67DABC"/>
    <w:rsid w:val="EB7A800B"/>
    <w:rsid w:val="EB7B6981"/>
    <w:rsid w:val="EBA7EE02"/>
    <w:rsid w:val="EBB6A563"/>
    <w:rsid w:val="EBBFC760"/>
    <w:rsid w:val="EBBFDC68"/>
    <w:rsid w:val="EBD322F0"/>
    <w:rsid w:val="EBDEF993"/>
    <w:rsid w:val="EBF2976F"/>
    <w:rsid w:val="EBFEE5AD"/>
    <w:rsid w:val="EBFF614B"/>
    <w:rsid w:val="EBFFC5E7"/>
    <w:rsid w:val="ECBB510B"/>
    <w:rsid w:val="ECFE44CB"/>
    <w:rsid w:val="ECFFC980"/>
    <w:rsid w:val="ED33E5B8"/>
    <w:rsid w:val="ED3FF255"/>
    <w:rsid w:val="ED79FFF4"/>
    <w:rsid w:val="ED9B9D21"/>
    <w:rsid w:val="EDBAE9A9"/>
    <w:rsid w:val="EDD327EB"/>
    <w:rsid w:val="EDDE95D5"/>
    <w:rsid w:val="EDEF62FD"/>
    <w:rsid w:val="EE6707E4"/>
    <w:rsid w:val="EE7EEB69"/>
    <w:rsid w:val="EED557C2"/>
    <w:rsid w:val="EED752E0"/>
    <w:rsid w:val="EEDBAF29"/>
    <w:rsid w:val="EEDBC867"/>
    <w:rsid w:val="EEE6E56C"/>
    <w:rsid w:val="EEEB88CC"/>
    <w:rsid w:val="EEEBD00A"/>
    <w:rsid w:val="EEEFD731"/>
    <w:rsid w:val="EEF285E5"/>
    <w:rsid w:val="EEFF98CC"/>
    <w:rsid w:val="EF17335A"/>
    <w:rsid w:val="EF3FB836"/>
    <w:rsid w:val="EF4F5422"/>
    <w:rsid w:val="EF5FB9DB"/>
    <w:rsid w:val="EF6F8BFC"/>
    <w:rsid w:val="EF7F7B0A"/>
    <w:rsid w:val="EF9B5CB6"/>
    <w:rsid w:val="EF9E280A"/>
    <w:rsid w:val="EFA76B95"/>
    <w:rsid w:val="EFAE5079"/>
    <w:rsid w:val="EFB55BA6"/>
    <w:rsid w:val="EFBF0056"/>
    <w:rsid w:val="EFBFA5C2"/>
    <w:rsid w:val="EFBFC60B"/>
    <w:rsid w:val="EFCE458E"/>
    <w:rsid w:val="EFDCFCFD"/>
    <w:rsid w:val="EFDE7015"/>
    <w:rsid w:val="EFDF30D3"/>
    <w:rsid w:val="EFEF19EA"/>
    <w:rsid w:val="EFEF26DE"/>
    <w:rsid w:val="EFEF3027"/>
    <w:rsid w:val="EFEF65F4"/>
    <w:rsid w:val="EFEF684F"/>
    <w:rsid w:val="EFEFE66D"/>
    <w:rsid w:val="EFF9515C"/>
    <w:rsid w:val="EFFAE9B2"/>
    <w:rsid w:val="EFFB6657"/>
    <w:rsid w:val="EFFB6D3F"/>
    <w:rsid w:val="EFFBC861"/>
    <w:rsid w:val="EFFE2F17"/>
    <w:rsid w:val="EFFF3EB4"/>
    <w:rsid w:val="EFFF4B66"/>
    <w:rsid w:val="EFFF8A86"/>
    <w:rsid w:val="EFFF964D"/>
    <w:rsid w:val="EFFF96A7"/>
    <w:rsid w:val="EFFFA3DE"/>
    <w:rsid w:val="EFFFFEE2"/>
    <w:rsid w:val="F02FC7BE"/>
    <w:rsid w:val="F0FB28DE"/>
    <w:rsid w:val="F1CF29DC"/>
    <w:rsid w:val="F27DA4CD"/>
    <w:rsid w:val="F33F9040"/>
    <w:rsid w:val="F33FFA5E"/>
    <w:rsid w:val="F37F428C"/>
    <w:rsid w:val="F3BEA72C"/>
    <w:rsid w:val="F3D19819"/>
    <w:rsid w:val="F3E3EDF2"/>
    <w:rsid w:val="F3E6BE58"/>
    <w:rsid w:val="F3F59F8B"/>
    <w:rsid w:val="F3F73236"/>
    <w:rsid w:val="F3F79C0B"/>
    <w:rsid w:val="F3FF0DDA"/>
    <w:rsid w:val="F3FF318F"/>
    <w:rsid w:val="F3FF3C82"/>
    <w:rsid w:val="F3FF62E5"/>
    <w:rsid w:val="F3FFEA6D"/>
    <w:rsid w:val="F497F805"/>
    <w:rsid w:val="F4B799D3"/>
    <w:rsid w:val="F4BE404A"/>
    <w:rsid w:val="F57F969C"/>
    <w:rsid w:val="F5BE24F4"/>
    <w:rsid w:val="F5DD537C"/>
    <w:rsid w:val="F5DFBECC"/>
    <w:rsid w:val="F5EF53B9"/>
    <w:rsid w:val="F5F7E99E"/>
    <w:rsid w:val="F5FC15F6"/>
    <w:rsid w:val="F5FFCD85"/>
    <w:rsid w:val="F5FFE433"/>
    <w:rsid w:val="F6BE3915"/>
    <w:rsid w:val="F6C7806F"/>
    <w:rsid w:val="F6D51D31"/>
    <w:rsid w:val="F6DC3D45"/>
    <w:rsid w:val="F6F3E706"/>
    <w:rsid w:val="F6FA22A0"/>
    <w:rsid w:val="F6FD1692"/>
    <w:rsid w:val="F6FD354B"/>
    <w:rsid w:val="F6FDA68B"/>
    <w:rsid w:val="F6FFDABC"/>
    <w:rsid w:val="F713D8AD"/>
    <w:rsid w:val="F73DD0E4"/>
    <w:rsid w:val="F73E0907"/>
    <w:rsid w:val="F73E31A4"/>
    <w:rsid w:val="F7491A93"/>
    <w:rsid w:val="F75FA8FA"/>
    <w:rsid w:val="F76D63DF"/>
    <w:rsid w:val="F76E5559"/>
    <w:rsid w:val="F774F935"/>
    <w:rsid w:val="F7770F4F"/>
    <w:rsid w:val="F77BB595"/>
    <w:rsid w:val="F77C13D6"/>
    <w:rsid w:val="F77F2CC2"/>
    <w:rsid w:val="F77FA863"/>
    <w:rsid w:val="F79D1B46"/>
    <w:rsid w:val="F7AF2366"/>
    <w:rsid w:val="F7B13CDD"/>
    <w:rsid w:val="F7BF9DE0"/>
    <w:rsid w:val="F7CD8BD8"/>
    <w:rsid w:val="F7CFBA11"/>
    <w:rsid w:val="F7D2C049"/>
    <w:rsid w:val="F7D33E35"/>
    <w:rsid w:val="F7D54671"/>
    <w:rsid w:val="F7D64E71"/>
    <w:rsid w:val="F7DA279E"/>
    <w:rsid w:val="F7DDC763"/>
    <w:rsid w:val="F7DDDDE2"/>
    <w:rsid w:val="F7E182AA"/>
    <w:rsid w:val="F7F47C87"/>
    <w:rsid w:val="F7F676AC"/>
    <w:rsid w:val="F7FB565B"/>
    <w:rsid w:val="F7FB6312"/>
    <w:rsid w:val="F7FB64A7"/>
    <w:rsid w:val="F7FB67C2"/>
    <w:rsid w:val="F7FB90EC"/>
    <w:rsid w:val="F7FBE82E"/>
    <w:rsid w:val="F7FC20BE"/>
    <w:rsid w:val="F7FD8CEF"/>
    <w:rsid w:val="F7FE1DAD"/>
    <w:rsid w:val="F7FF9B64"/>
    <w:rsid w:val="F7FFD7F9"/>
    <w:rsid w:val="F7FFE7B7"/>
    <w:rsid w:val="F7FFF8CD"/>
    <w:rsid w:val="F8F793C1"/>
    <w:rsid w:val="F91B1095"/>
    <w:rsid w:val="F93F3D43"/>
    <w:rsid w:val="F94349D4"/>
    <w:rsid w:val="F97BE97C"/>
    <w:rsid w:val="F97F9EFC"/>
    <w:rsid w:val="F9DDB023"/>
    <w:rsid w:val="F9E64DF4"/>
    <w:rsid w:val="F9E7770A"/>
    <w:rsid w:val="F9EF557B"/>
    <w:rsid w:val="F9EFDA2B"/>
    <w:rsid w:val="F9F70A5A"/>
    <w:rsid w:val="F9FB1FB5"/>
    <w:rsid w:val="F9FB2EB5"/>
    <w:rsid w:val="F9FF371F"/>
    <w:rsid w:val="F9FFEE07"/>
    <w:rsid w:val="FA1CC9F3"/>
    <w:rsid w:val="FA6BA20D"/>
    <w:rsid w:val="FA87865F"/>
    <w:rsid w:val="FAD958D5"/>
    <w:rsid w:val="FADD26F4"/>
    <w:rsid w:val="FADE1D5B"/>
    <w:rsid w:val="FAE1BBE3"/>
    <w:rsid w:val="FAFF5B8C"/>
    <w:rsid w:val="FAFF6DC8"/>
    <w:rsid w:val="FB2B8463"/>
    <w:rsid w:val="FB2FA599"/>
    <w:rsid w:val="FB3D54D5"/>
    <w:rsid w:val="FB3E8B37"/>
    <w:rsid w:val="FB3F2977"/>
    <w:rsid w:val="FB4EB5C2"/>
    <w:rsid w:val="FB7FEA0B"/>
    <w:rsid w:val="FB8E4CBF"/>
    <w:rsid w:val="FB991BCD"/>
    <w:rsid w:val="FBBE24DE"/>
    <w:rsid w:val="FBBF5692"/>
    <w:rsid w:val="FBBF9344"/>
    <w:rsid w:val="FBD3335D"/>
    <w:rsid w:val="FBDFB75E"/>
    <w:rsid w:val="FBE62986"/>
    <w:rsid w:val="FBE758C7"/>
    <w:rsid w:val="FBEB25D7"/>
    <w:rsid w:val="FBEB813B"/>
    <w:rsid w:val="FBF72A76"/>
    <w:rsid w:val="FBFBD241"/>
    <w:rsid w:val="FBFBEEF7"/>
    <w:rsid w:val="FBFCE83A"/>
    <w:rsid w:val="FBFD1C3A"/>
    <w:rsid w:val="FBFD5206"/>
    <w:rsid w:val="FBFD6F62"/>
    <w:rsid w:val="FBFEFEE4"/>
    <w:rsid w:val="FBFF27AD"/>
    <w:rsid w:val="FBFFDA36"/>
    <w:rsid w:val="FBFFF2A0"/>
    <w:rsid w:val="FC179DBB"/>
    <w:rsid w:val="FC5FF2F5"/>
    <w:rsid w:val="FC7AB8F5"/>
    <w:rsid w:val="FCAB5190"/>
    <w:rsid w:val="FCB30E52"/>
    <w:rsid w:val="FCDD2570"/>
    <w:rsid w:val="FCED73D8"/>
    <w:rsid w:val="FCF3CCA6"/>
    <w:rsid w:val="FCFF5FCD"/>
    <w:rsid w:val="FCFF8B78"/>
    <w:rsid w:val="FCFFB462"/>
    <w:rsid w:val="FCFFC729"/>
    <w:rsid w:val="FD005D89"/>
    <w:rsid w:val="FD5F2C32"/>
    <w:rsid w:val="FD61DB1B"/>
    <w:rsid w:val="FD6F6B7C"/>
    <w:rsid w:val="FD7BF832"/>
    <w:rsid w:val="FD7F493B"/>
    <w:rsid w:val="FD9EA1B2"/>
    <w:rsid w:val="FD9EF514"/>
    <w:rsid w:val="FDAFD20D"/>
    <w:rsid w:val="FDBDF660"/>
    <w:rsid w:val="FDCD5D51"/>
    <w:rsid w:val="FDCF3263"/>
    <w:rsid w:val="FDD36AD9"/>
    <w:rsid w:val="FDD79C09"/>
    <w:rsid w:val="FDDDF087"/>
    <w:rsid w:val="FDDF44A0"/>
    <w:rsid w:val="FDDF6E24"/>
    <w:rsid w:val="FDDFFB27"/>
    <w:rsid w:val="FDEB1884"/>
    <w:rsid w:val="FDECD406"/>
    <w:rsid w:val="FDEFB1A7"/>
    <w:rsid w:val="FDF33B26"/>
    <w:rsid w:val="FDF6571F"/>
    <w:rsid w:val="FDFA374D"/>
    <w:rsid w:val="FDFADF05"/>
    <w:rsid w:val="FDFB1378"/>
    <w:rsid w:val="FDFBB381"/>
    <w:rsid w:val="FDFE0E05"/>
    <w:rsid w:val="FDFF068D"/>
    <w:rsid w:val="FDFF076F"/>
    <w:rsid w:val="FDFF309A"/>
    <w:rsid w:val="FDFF6589"/>
    <w:rsid w:val="FDFF785D"/>
    <w:rsid w:val="FDFF9495"/>
    <w:rsid w:val="FE0FA1F9"/>
    <w:rsid w:val="FE1EA64A"/>
    <w:rsid w:val="FE37D56F"/>
    <w:rsid w:val="FE576CF2"/>
    <w:rsid w:val="FE5C4263"/>
    <w:rsid w:val="FE5EF823"/>
    <w:rsid w:val="FE5FDEC7"/>
    <w:rsid w:val="FE734873"/>
    <w:rsid w:val="FE77C895"/>
    <w:rsid w:val="FE7B6227"/>
    <w:rsid w:val="FE7DC0D7"/>
    <w:rsid w:val="FE7EBE9B"/>
    <w:rsid w:val="FE7F2BD5"/>
    <w:rsid w:val="FE7F9625"/>
    <w:rsid w:val="FEADA1F4"/>
    <w:rsid w:val="FEB3CA87"/>
    <w:rsid w:val="FEBDDF3F"/>
    <w:rsid w:val="FEBE9641"/>
    <w:rsid w:val="FED6795C"/>
    <w:rsid w:val="FEDF460F"/>
    <w:rsid w:val="FEEE57FF"/>
    <w:rsid w:val="FEEED84C"/>
    <w:rsid w:val="FEEF15D1"/>
    <w:rsid w:val="FEEF2042"/>
    <w:rsid w:val="FEF379C8"/>
    <w:rsid w:val="FEF74D93"/>
    <w:rsid w:val="FEF7C4F8"/>
    <w:rsid w:val="FEF92054"/>
    <w:rsid w:val="FEF98377"/>
    <w:rsid w:val="FEFA3169"/>
    <w:rsid w:val="FEFA7C44"/>
    <w:rsid w:val="FEFBF54C"/>
    <w:rsid w:val="FEFEA204"/>
    <w:rsid w:val="FEFF2407"/>
    <w:rsid w:val="FEFF72B0"/>
    <w:rsid w:val="FEFFF5FC"/>
    <w:rsid w:val="FF17094F"/>
    <w:rsid w:val="FF1D624C"/>
    <w:rsid w:val="FF2F8568"/>
    <w:rsid w:val="FF3D1E20"/>
    <w:rsid w:val="FF3FCFB1"/>
    <w:rsid w:val="FF5F1E17"/>
    <w:rsid w:val="FF5F28FE"/>
    <w:rsid w:val="FF5F4F48"/>
    <w:rsid w:val="FF63E80F"/>
    <w:rsid w:val="FF666001"/>
    <w:rsid w:val="FF6F3B68"/>
    <w:rsid w:val="FF6F4609"/>
    <w:rsid w:val="FF6F75C2"/>
    <w:rsid w:val="FF6FA133"/>
    <w:rsid w:val="FF733E3A"/>
    <w:rsid w:val="FF779136"/>
    <w:rsid w:val="FF7B3707"/>
    <w:rsid w:val="FF7B4548"/>
    <w:rsid w:val="FF7B4D76"/>
    <w:rsid w:val="FF7E4815"/>
    <w:rsid w:val="FF7E8467"/>
    <w:rsid w:val="FF7ECCFE"/>
    <w:rsid w:val="FF7F1671"/>
    <w:rsid w:val="FF7F214A"/>
    <w:rsid w:val="FF7F2CA6"/>
    <w:rsid w:val="FF7F30B8"/>
    <w:rsid w:val="FF7F4595"/>
    <w:rsid w:val="FF7F4EDB"/>
    <w:rsid w:val="FF7F97A6"/>
    <w:rsid w:val="FF7FE48F"/>
    <w:rsid w:val="FF8A8B5F"/>
    <w:rsid w:val="FF939785"/>
    <w:rsid w:val="FF93A840"/>
    <w:rsid w:val="FF987947"/>
    <w:rsid w:val="FF9F2CAB"/>
    <w:rsid w:val="FF9F4B76"/>
    <w:rsid w:val="FF9F8FA6"/>
    <w:rsid w:val="FFA2A1B2"/>
    <w:rsid w:val="FFAB8E90"/>
    <w:rsid w:val="FFAF0C04"/>
    <w:rsid w:val="FFB37499"/>
    <w:rsid w:val="FFB7889C"/>
    <w:rsid w:val="FFB7942E"/>
    <w:rsid w:val="FFBB1236"/>
    <w:rsid w:val="FFBBD310"/>
    <w:rsid w:val="FFBD03FB"/>
    <w:rsid w:val="FFBEB0C4"/>
    <w:rsid w:val="FFBEE6C7"/>
    <w:rsid w:val="FFBF9F24"/>
    <w:rsid w:val="FFCA74B5"/>
    <w:rsid w:val="FFCB7164"/>
    <w:rsid w:val="FFCF4CE7"/>
    <w:rsid w:val="FFCFC368"/>
    <w:rsid w:val="FFCFE018"/>
    <w:rsid w:val="FFDAEAF6"/>
    <w:rsid w:val="FFDB50D1"/>
    <w:rsid w:val="FFDC0EDB"/>
    <w:rsid w:val="FFDD9519"/>
    <w:rsid w:val="FFDEB840"/>
    <w:rsid w:val="FFDF1847"/>
    <w:rsid w:val="FFDFEFB1"/>
    <w:rsid w:val="FFE22FFF"/>
    <w:rsid w:val="FFE69937"/>
    <w:rsid w:val="FFE7A00D"/>
    <w:rsid w:val="FFEBC56A"/>
    <w:rsid w:val="FFED08C5"/>
    <w:rsid w:val="FFED9DD9"/>
    <w:rsid w:val="FFEDB519"/>
    <w:rsid w:val="FFEE7297"/>
    <w:rsid w:val="FFEFD648"/>
    <w:rsid w:val="FFF330A4"/>
    <w:rsid w:val="FFF3EC53"/>
    <w:rsid w:val="FFF5DB3C"/>
    <w:rsid w:val="FFF62643"/>
    <w:rsid w:val="FFF7887B"/>
    <w:rsid w:val="FFF79E92"/>
    <w:rsid w:val="FFF964FB"/>
    <w:rsid w:val="FFF9EC1E"/>
    <w:rsid w:val="FFFB07F1"/>
    <w:rsid w:val="FFFB7CB0"/>
    <w:rsid w:val="FFFBCDB8"/>
    <w:rsid w:val="FFFBEF77"/>
    <w:rsid w:val="FFFDAA4F"/>
    <w:rsid w:val="FFFDF2BE"/>
    <w:rsid w:val="FFFE7F54"/>
    <w:rsid w:val="FFFE9FA3"/>
    <w:rsid w:val="FFFEC441"/>
    <w:rsid w:val="FFFEE273"/>
    <w:rsid w:val="FFFEEE81"/>
    <w:rsid w:val="FFFF0006"/>
    <w:rsid w:val="FFFF09B3"/>
    <w:rsid w:val="FFFF0DD7"/>
    <w:rsid w:val="FFFF1D70"/>
    <w:rsid w:val="FFFF1D8F"/>
    <w:rsid w:val="FFFF230E"/>
    <w:rsid w:val="FFFF46B2"/>
    <w:rsid w:val="FFFF5D22"/>
    <w:rsid w:val="FFFF70E1"/>
    <w:rsid w:val="FFFFA72F"/>
    <w:rsid w:val="FFFFAEA7"/>
    <w:rsid w:val="FFFFC58C"/>
    <w:rsid w:val="FFFFC6E6"/>
    <w:rsid w:val="FFFFDBF3"/>
    <w:rsid w:val="FFFFF2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uiPriority w:val="0"/>
    <w:rPr>
      <w:rFonts w:ascii="Times New Roman" w:hAnsi="Times New Roman" w:eastAsia="宋体" w:cs="Times New Roman"/>
    </w:rPr>
  </w:style>
  <w:style w:type="table" w:default="1" w:styleId="5">
    <w:name w:val="Normal Table"/>
    <w:uiPriority w:val="0"/>
    <w:rPr>
      <w:rFonts w:ascii="Times New Roman" w:hAnsi="Times New Roman" w:eastAsia="宋体" w:cs="Times New Roman"/>
    </w:rPr>
    <w:tblPr>
      <w:tblStyle w:val="5"/>
      <w:tblCellMar>
        <w:top w:w="0" w:type="dxa"/>
        <w:left w:w="108" w:type="dxa"/>
        <w:bottom w:w="0" w:type="dxa"/>
        <w:right w:w="108" w:type="dxa"/>
      </w:tblCellMar>
    </w:tblPr>
  </w:style>
  <w:style w:type="paragraph" w:customStyle="1" w:styleId="2">
    <w:name w:val="正文文本缩进 2 Char Char"/>
    <w:basedOn w:val="1"/>
    <w:qFormat/>
    <w:uiPriority w:val="99"/>
    <w:pPr>
      <w:spacing w:before="100" w:beforeAutospacing="1" w:line="480" w:lineRule="auto"/>
      <w:ind w:left="420" w:leftChars="200"/>
    </w:pPr>
    <w:rPr>
      <w:rFonts w:eastAsia="仿宋_GB2312"/>
      <w:sz w:val="32"/>
      <w:szCs w:val="32"/>
    </w:rPr>
  </w:style>
  <w:style w:type="paragraph" w:styleId="3">
    <w:name w:val="footer"/>
    <w:basedOn w:val="1"/>
    <w:uiPriority w:val="0"/>
    <w:pPr>
      <w:tabs>
        <w:tab w:val="center" w:pos="4153"/>
        <w:tab w:val="right" w:pos="8306"/>
      </w:tabs>
      <w:snapToGrid w:val="0"/>
      <w:jc w:val="left"/>
    </w:pPr>
    <w:rPr>
      <w:rFonts w:ascii="Times New Roman" w:hAnsi="Times New Roman" w:eastAsia="宋体" w:cs="Times New Roman"/>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2227</Words>
  <Characters>2251</Characters>
  <Lines>0</Lines>
  <Paragraphs>0</Paragraphs>
  <TotalTime>12.3333333333333</TotalTime>
  <ScaleCrop>false</ScaleCrop>
  <LinksUpToDate>false</LinksUpToDate>
  <CharactersWithSpaces>2266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2014-11-11T04:08:00Z</dcterms:created>
  <dc:creator>Administrator</dc:creator>
  <cp:lastModifiedBy>Coisini</cp:lastModifiedBy>
  <cp:lastPrinted>2022-05-11T16:13:14Z</cp:lastPrinted>
  <dcterms:modified xsi:type="dcterms:W3CDTF">2023-08-21T01:56:00Z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781E416FBC1047BE8CDC6F9745DBAC80_13</vt:lpwstr>
  </property>
</Properties>
</file>