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left"/>
        <w:rPr>
          <w:rFonts w:ascii="黑体" w:hAnsi="黑体" w:eastAsia="黑体" w:cs="黑体"/>
          <w:sz w:val="32"/>
          <w:szCs w:val="32"/>
        </w:rPr>
      </w:pPr>
      <w:bookmarkStart w:id="0" w:name="_GoBack"/>
      <w:bookmarkEnd w:id="0"/>
      <w:r>
        <w:rPr>
          <w:rFonts w:ascii="仿宋_GB2312"/>
          <w:color w:val="FF0000"/>
          <w:szCs w:val="32"/>
        </w:rPr>
        <mc:AlternateContent>
          <mc:Choice Requires="wpg">
            <w:drawing>
              <wp:anchor distT="0" distB="0" distL="114300" distR="114300" simplePos="0" relativeHeight="251661312" behindDoc="1" locked="0" layoutInCell="1" allowOverlap="1">
                <wp:simplePos x="0" y="0"/>
                <wp:positionH relativeFrom="column">
                  <wp:posOffset>-229870</wp:posOffset>
                </wp:positionH>
                <wp:positionV relativeFrom="paragraph">
                  <wp:posOffset>828040</wp:posOffset>
                </wp:positionV>
                <wp:extent cx="5781675" cy="78740"/>
                <wp:effectExtent l="0" t="19050" r="9525" b="16510"/>
                <wp:wrapTopAndBottom/>
                <wp:docPr id="4" name="组合 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885825" y="1412240"/>
                          <a:ext cx="5781675" cy="78740"/>
                          <a:chOff x="885" y="2982"/>
                          <a:chExt cx="10335" cy="90"/>
                        </a:xfrm>
                        <a:effectLst/>
                      </wpg:grpSpPr>
                      <wps:wsp>
                        <wps:cNvPr id="5" name="Line 50"/>
                        <wps:cNvCnPr/>
                        <wps:spPr bwMode="auto">
                          <a:xfrm>
                            <a:off x="885" y="2982"/>
                            <a:ext cx="10335" cy="0"/>
                          </a:xfrm>
                          <a:prstGeom prst="line">
                            <a:avLst/>
                          </a:prstGeom>
                          <a:noFill/>
                          <a:ln w="38100">
                            <a:solidFill>
                              <a:srgbClr val="FF0000"/>
                            </a:solidFill>
                            <a:round/>
                          </a:ln>
                          <a:effectLst/>
                        </wps:spPr>
                        <wps:bodyPr/>
                      </wps:wsp>
                      <wps:wsp>
                        <wps:cNvPr id="6" name="Line 50"/>
                        <wps:cNvCnPr/>
                        <wps:spPr bwMode="auto">
                          <a:xfrm>
                            <a:off x="885" y="3072"/>
                            <a:ext cx="10335" cy="0"/>
                          </a:xfrm>
                          <a:prstGeom prst="line">
                            <a:avLst/>
                          </a:prstGeom>
                          <a:noFill/>
                          <a:ln w="19050">
                            <a:solidFill>
                              <a:srgbClr val="FF0000"/>
                            </a:solidFill>
                            <a:round/>
                          </a:ln>
                          <a:effectLst/>
                        </wps:spPr>
                        <wps:bodyPr/>
                      </wps:wsp>
                    </wpg:wgp>
                  </a:graphicData>
                </a:graphic>
              </wp:anchor>
            </w:drawing>
          </mc:Choice>
          <mc:Fallback>
            <w:pict>
              <v:group id="_x0000_s1026" o:spid="_x0000_s1026" o:spt="203" style="position:absolute;left:0pt;margin-left:-18.1pt;margin-top:65.2pt;height:6.2pt;width:455.25pt;mso-wrap-distance-bottom:0pt;mso-wrap-distance-top:0pt;z-index:-251655168;mso-width-relative:page;mso-height-relative:page;" coordorigin="885,2982" coordsize="10335,90" o:gfxdata="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Cs0jQXbAAAACwEAAA8AAAAAAAAAAQAgAAAAIgAAAGRycy9kb3du&#10;cmV2LnhtbFBLAQIUABQAAAAIAIdO4kBFEebSbgIAAJoGAAAOAAAAAAAAAAEAIAAAACoBAABkcnMv&#10;ZTJvRG9jLnhtbFBLBQYAAAAABgAGAFkBAAAKBgAAAAA=&#10;">
                <o:lock v:ext="edit" aspectratio="t"/>
                <v:line id="Line 50" o:spid="_x0000_s1026" o:spt="20" style="position:absolute;left:885;top:2982;height:0;width:10335;" filled="f" stroked="t" coordsize="21600,21600" o:gfxdata="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qQPPq/&#10;AAAA2gAAAA8AAAAAAAAAAQAgAAAAIgAAAGRycy9kb3ducmV2LnhtbFBLAQIUABQAAAAIAIdO4kAz&#10;LwWeOwAAADkAAAAQAAAAAAAAAAEAIAAAAA4BAABkcnMvc2hhcGV4bWwueG1sUEsFBgAAAAAGAAYA&#10;WwEAALgDAAAAAA==&#10;">
                  <v:fill on="f" focussize="0,0"/>
                  <v:stroke weight="3pt" color="#FF0000" joinstyle="round"/>
                  <v:imagedata o:title=""/>
                  <o:lock v:ext="edit" aspectratio="f"/>
                </v:line>
                <v:line id="Line 50" o:spid="_x0000_s1026" o:spt="20" style="position:absolute;left:885;top:3072;height:0;width:10335;" filled="f" stroked="t" coordsize="21600,21600" o:gfxdata="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KmiD68AAAA&#10;2gAAAA8AAAAAAAAAAQAgAAAAIgAAAGRycy9kb3ducmV2LnhtbFBLAQIUABQAAAAIAIdO4kAzLwWe&#10;OwAAADkAAAAQAAAAAAAAAAEAIAAAAAsBAABkcnMvc2hhcGV4bWwueG1sUEsFBgAAAAAGAAYAWwEA&#10;ALUDAAAAAA==&#10;">
                  <v:fill on="f" focussize="0,0"/>
                  <v:stroke weight="1.5pt" color="#FF0000" joinstyle="round"/>
                  <v:imagedata o:title=""/>
                  <o:lock v:ext="edit" aspectratio="f"/>
                </v:line>
                <w10:wrap type="topAndBottom"/>
              </v:group>
            </w:pict>
          </mc:Fallback>
        </mc:AlternateContent>
      </w:r>
      <w:r>
        <mc:AlternateContent>
          <mc:Choice Requires="wps">
            <w:drawing>
              <wp:anchor distT="0" distB="0" distL="114300" distR="114300" simplePos="0" relativeHeight="251660288" behindDoc="1" locked="0" layoutInCell="1" allowOverlap="1">
                <wp:simplePos x="0" y="0"/>
                <wp:positionH relativeFrom="column">
                  <wp:posOffset>-269875</wp:posOffset>
                </wp:positionH>
                <wp:positionV relativeFrom="paragraph">
                  <wp:posOffset>-535305</wp:posOffset>
                </wp:positionV>
                <wp:extent cx="5727700" cy="1400175"/>
                <wp:effectExtent l="0" t="0" r="6350" b="9525"/>
                <wp:wrapTight wrapText="bothSides">
                  <wp:wrapPolygon>
                    <wp:start x="21592" y="-2"/>
                    <wp:lineTo x="0" y="0"/>
                    <wp:lineTo x="0" y="21600"/>
                    <wp:lineTo x="21592" y="21602"/>
                    <wp:lineTo x="8" y="21602"/>
                    <wp:lineTo x="21600" y="21600"/>
                    <wp:lineTo x="21600" y="0"/>
                    <wp:lineTo x="8" y="-2"/>
                    <wp:lineTo x="21592" y="-2"/>
                  </wp:wrapPolygon>
                </wp:wrapTight>
                <wp:docPr id="3" name="文本框 3"/>
                <wp:cNvGraphicFramePr/>
                <a:graphic xmlns:a="http://schemas.openxmlformats.org/drawingml/2006/main">
                  <a:graphicData uri="http://schemas.microsoft.com/office/word/2010/wordprocessingShape">
                    <wps:wsp>
                      <wps:cNvSpPr txBox="1"/>
                      <wps:spPr>
                        <a:xfrm>
                          <a:off x="1000125" y="1819275"/>
                          <a:ext cx="6137275" cy="1695450"/>
                        </a:xfrm>
                        <a:prstGeom prst="rect">
                          <a:avLst/>
                        </a:prstGeom>
                        <a:solidFill>
                          <a:srgbClr val="FFFFFF"/>
                        </a:solidFill>
                        <a:ln w="6350">
                          <a:noFill/>
                        </a:ln>
                        <a:effectLst/>
                      </wps:spPr>
                      <wps:txbx>
                        <w:txbxContent>
                          <w:p>
                            <w:pPr>
                              <w:keepNext w:val="0"/>
                              <w:keepLines w:val="0"/>
                              <w:pageBreakBefore w:val="0"/>
                              <w:widowControl w:val="0"/>
                              <w:kinsoku/>
                              <w:wordWrap/>
                              <w:overflowPunct/>
                              <w:topLinePunct w:val="0"/>
                              <w:autoSpaceDE/>
                              <w:autoSpaceDN/>
                              <w:bidi w:val="0"/>
                              <w:adjustRightInd/>
                              <w:snapToGrid/>
                              <w:spacing w:line="1000" w:lineRule="exact"/>
                              <w:jc w:val="distribute"/>
                              <w:textAlignment w:val="auto"/>
                              <w:rPr>
                                <w:rFonts w:ascii="方正小标宋简体" w:eastAsia="方正小标宋简体"/>
                                <w:b/>
                                <w:bCs/>
                                <w:color w:val="FF0000"/>
                                <w:spacing w:val="-62"/>
                                <w:w w:val="60"/>
                                <w:sz w:val="80"/>
                                <w:szCs w:val="80"/>
                              </w:rPr>
                            </w:pPr>
                            <w:r>
                              <w:rPr>
                                <w:rFonts w:hint="eastAsia" w:ascii="方正小标宋简体" w:eastAsia="方正小标宋简体"/>
                                <w:b/>
                                <w:bCs/>
                                <w:color w:val="FF0000"/>
                                <w:spacing w:val="-62"/>
                                <w:w w:val="60"/>
                                <w:sz w:val="80"/>
                                <w:szCs w:val="80"/>
                              </w:rPr>
                              <w:t>襄阳市</w:t>
                            </w:r>
                            <w:r>
                              <w:rPr>
                                <w:rFonts w:hint="eastAsia" w:ascii="方正小标宋简体" w:eastAsia="方正小标宋简体"/>
                                <w:b/>
                                <w:bCs/>
                                <w:color w:val="FF0000"/>
                                <w:spacing w:val="-62"/>
                                <w:w w:val="60"/>
                                <w:sz w:val="80"/>
                                <w:szCs w:val="80"/>
                                <w:lang w:eastAsia="zh-CN"/>
                              </w:rPr>
                              <w:t>公共资源交易监督管理</w:t>
                            </w:r>
                            <w:r>
                              <w:rPr>
                                <w:rFonts w:hint="eastAsia" w:ascii="方正小标宋简体" w:eastAsia="方正小标宋简体"/>
                                <w:b/>
                                <w:bCs/>
                                <w:color w:val="FF0000"/>
                                <w:spacing w:val="-62"/>
                                <w:w w:val="60"/>
                                <w:sz w:val="80"/>
                                <w:szCs w:val="80"/>
                              </w:rPr>
                              <w:t>局</w:t>
                            </w:r>
                          </w:p>
                          <w:p>
                            <w:pPr>
                              <w:keepNext w:val="0"/>
                              <w:keepLines w:val="0"/>
                              <w:pageBreakBefore w:val="0"/>
                              <w:widowControl w:val="0"/>
                              <w:kinsoku/>
                              <w:wordWrap/>
                              <w:overflowPunct/>
                              <w:topLinePunct w:val="0"/>
                              <w:autoSpaceDE/>
                              <w:autoSpaceDN/>
                              <w:bidi w:val="0"/>
                              <w:adjustRightInd/>
                              <w:snapToGrid/>
                              <w:spacing w:line="1000" w:lineRule="exact"/>
                              <w:jc w:val="distribute"/>
                              <w:textAlignment w:val="auto"/>
                              <w:rPr>
                                <w:rFonts w:hint="eastAsia" w:ascii="方正小标宋简体" w:eastAsia="方正小标宋简体"/>
                                <w:color w:val="FF0000"/>
                                <w:spacing w:val="-62"/>
                                <w:w w:val="60"/>
                                <w:sz w:val="80"/>
                                <w:szCs w:val="80"/>
                                <w:lang w:eastAsia="zh-CN"/>
                              </w:rPr>
                            </w:pPr>
                            <w:r>
                              <w:rPr>
                                <w:rFonts w:hint="eastAsia" w:ascii="方正小标宋简体" w:eastAsia="方正小标宋简体"/>
                                <w:b/>
                                <w:bCs/>
                                <w:color w:val="FF0000"/>
                                <w:spacing w:val="-62"/>
                                <w:w w:val="60"/>
                                <w:sz w:val="80"/>
                                <w:szCs w:val="80"/>
                              </w:rPr>
                              <w:t>襄阳市</w:t>
                            </w:r>
                            <w:r>
                              <w:rPr>
                                <w:rFonts w:hint="eastAsia" w:ascii="方正小标宋简体" w:eastAsia="方正小标宋简体"/>
                                <w:b/>
                                <w:bCs/>
                                <w:color w:val="FF0000"/>
                                <w:spacing w:val="-62"/>
                                <w:w w:val="60"/>
                                <w:sz w:val="80"/>
                                <w:szCs w:val="80"/>
                                <w:lang w:eastAsia="zh-CN"/>
                              </w:rPr>
                              <w:t>公共资源交易中心</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25pt;margin-top:-42.15pt;height:110.25pt;width:451pt;mso-wrap-distance-left:9pt;mso-wrap-distance-right:9pt;z-index:-251656192;mso-width-relative:page;mso-height-relative:page;" fillcolor="#FFFFFF" filled="t" stroked="f" coordsize="21600,21600" wrapcoords="21592 -2 0 0 0 21600 21592 21602 8 21602 21600 21600 21600 0 8 -2 21592 -2" o:gfxdata="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EmgR4tUAAAALAQAADwAAAAAAAAABACAAAAAiAAAAZHJzL2Rvd25yZXYueG1sUEsBAhQAFAAAAAgA&#10;h07iQGvC/vlhAgAAqgQAAA4AAAAAAAAAAQAgAAAAJAEAAGRycy9lMm9Eb2MueG1sUEsFBgAAAAAG&#10;AAYAWQEAAPcFAAAAAA==&#10;">
                <v:fill on="t"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1000" w:lineRule="exact"/>
                        <w:jc w:val="distribute"/>
                        <w:textAlignment w:val="auto"/>
                        <w:rPr>
                          <w:rFonts w:ascii="方正小标宋简体" w:eastAsia="方正小标宋简体"/>
                          <w:b/>
                          <w:bCs/>
                          <w:color w:val="FF0000"/>
                          <w:spacing w:val="-62"/>
                          <w:w w:val="60"/>
                          <w:sz w:val="80"/>
                          <w:szCs w:val="80"/>
                        </w:rPr>
                      </w:pPr>
                      <w:r>
                        <w:rPr>
                          <w:rFonts w:hint="eastAsia" w:ascii="方正小标宋简体" w:eastAsia="方正小标宋简体"/>
                          <w:b/>
                          <w:bCs/>
                          <w:color w:val="FF0000"/>
                          <w:spacing w:val="-62"/>
                          <w:w w:val="60"/>
                          <w:sz w:val="80"/>
                          <w:szCs w:val="80"/>
                        </w:rPr>
                        <w:t>襄阳市</w:t>
                      </w:r>
                      <w:r>
                        <w:rPr>
                          <w:rFonts w:hint="eastAsia" w:ascii="方正小标宋简体" w:eastAsia="方正小标宋简体"/>
                          <w:b/>
                          <w:bCs/>
                          <w:color w:val="FF0000"/>
                          <w:spacing w:val="-62"/>
                          <w:w w:val="60"/>
                          <w:sz w:val="80"/>
                          <w:szCs w:val="80"/>
                          <w:lang w:eastAsia="zh-CN"/>
                        </w:rPr>
                        <w:t>公共资源交易监督管理</w:t>
                      </w:r>
                      <w:r>
                        <w:rPr>
                          <w:rFonts w:hint="eastAsia" w:ascii="方正小标宋简体" w:eastAsia="方正小标宋简体"/>
                          <w:b/>
                          <w:bCs/>
                          <w:color w:val="FF0000"/>
                          <w:spacing w:val="-62"/>
                          <w:w w:val="60"/>
                          <w:sz w:val="80"/>
                          <w:szCs w:val="80"/>
                        </w:rPr>
                        <w:t>局</w:t>
                      </w:r>
                    </w:p>
                    <w:p>
                      <w:pPr>
                        <w:keepNext w:val="0"/>
                        <w:keepLines w:val="0"/>
                        <w:pageBreakBefore w:val="0"/>
                        <w:widowControl w:val="0"/>
                        <w:kinsoku/>
                        <w:wordWrap/>
                        <w:overflowPunct/>
                        <w:topLinePunct w:val="0"/>
                        <w:autoSpaceDE/>
                        <w:autoSpaceDN/>
                        <w:bidi w:val="0"/>
                        <w:adjustRightInd/>
                        <w:snapToGrid/>
                        <w:spacing w:line="1000" w:lineRule="exact"/>
                        <w:jc w:val="distribute"/>
                        <w:textAlignment w:val="auto"/>
                        <w:rPr>
                          <w:rFonts w:hint="eastAsia" w:ascii="方正小标宋简体" w:eastAsia="方正小标宋简体"/>
                          <w:color w:val="FF0000"/>
                          <w:spacing w:val="-62"/>
                          <w:w w:val="60"/>
                          <w:sz w:val="80"/>
                          <w:szCs w:val="80"/>
                          <w:lang w:eastAsia="zh-CN"/>
                        </w:rPr>
                      </w:pPr>
                      <w:r>
                        <w:rPr>
                          <w:rFonts w:hint="eastAsia" w:ascii="方正小标宋简体" w:eastAsia="方正小标宋简体"/>
                          <w:b/>
                          <w:bCs/>
                          <w:color w:val="FF0000"/>
                          <w:spacing w:val="-62"/>
                          <w:w w:val="60"/>
                          <w:sz w:val="80"/>
                          <w:szCs w:val="80"/>
                        </w:rPr>
                        <w:t>襄阳市</w:t>
                      </w:r>
                      <w:r>
                        <w:rPr>
                          <w:rFonts w:hint="eastAsia" w:ascii="方正小标宋简体" w:eastAsia="方正小标宋简体"/>
                          <w:b/>
                          <w:bCs/>
                          <w:color w:val="FF0000"/>
                          <w:spacing w:val="-62"/>
                          <w:w w:val="60"/>
                          <w:sz w:val="80"/>
                          <w:szCs w:val="80"/>
                          <w:lang w:eastAsia="zh-CN"/>
                        </w:rPr>
                        <w:t>公共资源交易中心</w:t>
                      </w:r>
                    </w:p>
                  </w:txbxContent>
                </v:textbox>
                <w10:wrap type="tight"/>
              </v:shape>
            </w:pict>
          </mc:Fallback>
        </mc:AlternateContent>
      </w:r>
      <w:r>
        <w:rPr>
          <w:rFonts w:ascii="黑体" w:hAnsi="黑体" w:eastAsia="黑体" w:cs="黑体"/>
          <w:sz w:val="32"/>
          <w:szCs w:val="32"/>
        </w:rPr>
        <w:t xml:space="preserve">    </w:t>
      </w: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方正小标宋简体"/>
          <w:b w:val="0"/>
          <w:bCs w:val="0"/>
          <w:i w:val="0"/>
          <w:iCs w:val="0"/>
          <w:caps w:val="0"/>
          <w:color w:val="auto"/>
          <w:spacing w:val="0"/>
          <w:sz w:val="44"/>
          <w:szCs w:val="44"/>
          <w:u w:val="none"/>
          <w:shd w:val="clear" w:color="auto" w:fill="FFFFFF"/>
        </w:rPr>
      </w:pPr>
      <w:r>
        <w:rPr>
          <w:rFonts w:hint="eastAsia" w:ascii="Times New Roman" w:hAnsi="Times New Roman" w:eastAsia="方正小标宋简体" w:cs="方正小标宋简体"/>
          <w:b w:val="0"/>
          <w:bCs w:val="0"/>
          <w:i w:val="0"/>
          <w:iCs w:val="0"/>
          <w:caps w:val="0"/>
          <w:color w:val="auto"/>
          <w:spacing w:val="0"/>
          <w:sz w:val="44"/>
          <w:szCs w:val="44"/>
          <w:u w:val="none"/>
          <w:shd w:val="clear" w:color="auto" w:fill="FFFFFF"/>
          <w:lang w:val="en-US" w:eastAsia="zh-CN"/>
        </w:rPr>
        <w:t>关于印发《襄阳市</w:t>
      </w:r>
      <w:r>
        <w:rPr>
          <w:rFonts w:hint="eastAsia" w:ascii="Times New Roman" w:hAnsi="Times New Roman" w:eastAsia="方正小标宋简体" w:cs="方正小标宋简体"/>
          <w:b w:val="0"/>
          <w:bCs w:val="0"/>
          <w:i w:val="0"/>
          <w:iCs w:val="0"/>
          <w:caps w:val="0"/>
          <w:color w:val="auto"/>
          <w:spacing w:val="0"/>
          <w:sz w:val="44"/>
          <w:szCs w:val="44"/>
          <w:u w:val="none"/>
          <w:shd w:val="clear" w:color="auto" w:fill="FFFFFF"/>
        </w:rPr>
        <w:t>评标（评审）专家</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方正小标宋简体"/>
          <w:color w:val="auto"/>
          <w:kern w:val="0"/>
          <w:sz w:val="44"/>
          <w:szCs w:val="44"/>
          <w:lang w:val="en-US" w:eastAsia="zh-CN" w:bidi="ar"/>
        </w:rPr>
      </w:pPr>
      <w:r>
        <w:rPr>
          <w:rFonts w:hint="eastAsia" w:ascii="Times New Roman" w:hAnsi="Times New Roman" w:eastAsia="方正小标宋简体" w:cs="方正小标宋简体"/>
          <w:b w:val="0"/>
          <w:bCs w:val="0"/>
          <w:i w:val="0"/>
          <w:iCs w:val="0"/>
          <w:caps w:val="0"/>
          <w:color w:val="auto"/>
          <w:spacing w:val="0"/>
          <w:sz w:val="44"/>
          <w:szCs w:val="44"/>
          <w:u w:val="none"/>
          <w:shd w:val="clear" w:color="auto" w:fill="FFFFFF"/>
          <w:lang w:val="en-US" w:eastAsia="zh-CN"/>
        </w:rPr>
        <w:t>抽取细则》</w:t>
      </w:r>
      <w:r>
        <w:rPr>
          <w:rFonts w:hint="eastAsia" w:ascii="Times New Roman" w:hAnsi="Times New Roman" w:eastAsia="方正小标宋简体" w:cs="方正小标宋简体"/>
          <w:color w:val="auto"/>
          <w:kern w:val="0"/>
          <w:sz w:val="44"/>
          <w:szCs w:val="44"/>
          <w:lang w:val="en-US" w:eastAsia="zh-CN" w:bidi="ar"/>
        </w:rPr>
        <w:t>的通知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方正小标宋简体" w:cs="方正小标宋简体"/>
          <w:b w:val="0"/>
          <w:bCs w:val="0"/>
          <w:i w:val="0"/>
          <w:iCs w:val="0"/>
          <w:caps w:val="0"/>
          <w:color w:val="auto"/>
          <w:spacing w:val="0"/>
          <w:sz w:val="44"/>
          <w:szCs w:val="44"/>
          <w:u w:val="none"/>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仿宋_GB2312" w:cs="仿宋_GB2312"/>
          <w:b w:val="0"/>
          <w:bCs w:val="0"/>
          <w:i w:val="0"/>
          <w:iCs w:val="0"/>
          <w:caps w:val="0"/>
          <w:color w:val="auto"/>
          <w:spacing w:val="0"/>
          <w:sz w:val="32"/>
          <w:szCs w:val="32"/>
          <w:u w:val="none"/>
          <w:shd w:val="clear" w:color="auto" w:fill="FFFFFF"/>
          <w:lang w:val="en-US" w:eastAsia="zh-CN"/>
        </w:rPr>
      </w:pPr>
      <w:r>
        <w:rPr>
          <w:rFonts w:hint="eastAsia" w:ascii="Times New Roman" w:hAnsi="Times New Roman" w:eastAsia="仿宋_GB2312" w:cs="仿宋_GB2312"/>
          <w:b w:val="0"/>
          <w:bCs w:val="0"/>
          <w:i w:val="0"/>
          <w:iCs w:val="0"/>
          <w:caps w:val="0"/>
          <w:color w:val="auto"/>
          <w:spacing w:val="0"/>
          <w:sz w:val="32"/>
          <w:szCs w:val="32"/>
          <w:u w:val="none"/>
          <w:shd w:val="clear" w:color="auto" w:fill="FFFFFF"/>
          <w:lang w:val="en-US" w:eastAsia="zh-CN"/>
        </w:rPr>
        <w:t>市直有关部门，各县（市、区）公共资源交易监督管理局、公共资源交易中心，各招标人：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i w:val="0"/>
          <w:iCs w:val="0"/>
          <w:caps w:val="0"/>
          <w:color w:val="auto"/>
          <w:spacing w:val="0"/>
          <w:sz w:val="32"/>
          <w:szCs w:val="32"/>
          <w:u w:val="none"/>
          <w:shd w:val="clear" w:color="auto" w:fill="FFFFFF"/>
          <w:lang w:val="en-US" w:eastAsia="zh-CN"/>
        </w:rPr>
      </w:pPr>
      <w:r>
        <w:rPr>
          <w:rFonts w:hint="eastAsia" w:ascii="仿宋_GB2312" w:hAnsi="仿宋_GB2312" w:eastAsia="仿宋_GB2312" w:cs="仿宋_GB2312"/>
          <w:i w:val="0"/>
          <w:iCs w:val="0"/>
          <w:caps w:val="0"/>
          <w:color w:val="auto"/>
          <w:spacing w:val="0"/>
          <w:sz w:val="32"/>
          <w:szCs w:val="32"/>
          <w:u w:val="none"/>
          <w:shd w:val="clear" w:color="auto" w:fill="FFFFFF"/>
          <w:lang w:val="en-US" w:eastAsia="zh-CN"/>
        </w:rPr>
        <w:t>现将《襄阳市评标（评审）专家抽取细则》印发给你们，请认真贯彻执行。</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_GB2312" w:cs="仿宋_GB2312"/>
          <w:b w:val="0"/>
          <w:bCs w:val="0"/>
          <w:i w:val="0"/>
          <w:iCs w:val="0"/>
          <w:caps w:val="0"/>
          <w:color w:val="auto"/>
          <w:spacing w:val="0"/>
          <w:sz w:val="32"/>
          <w:szCs w:val="32"/>
          <w:u w:val="none"/>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仿宋_GB2312"/>
          <w:b w:val="0"/>
          <w:bCs w:val="0"/>
          <w:i w:val="0"/>
          <w:iCs w:val="0"/>
          <w:caps w:val="0"/>
          <w:color w:val="auto"/>
          <w:spacing w:val="0"/>
          <w:sz w:val="32"/>
          <w:szCs w:val="32"/>
          <w:u w:val="none"/>
          <w:shd w:val="clear" w:color="auto" w:fill="FFFFFF"/>
          <w:lang w:val="en-US" w:eastAsia="zh-CN"/>
        </w:rPr>
      </w:pPr>
      <w:r>
        <w:rPr>
          <w:rFonts w:hint="eastAsia" w:ascii="Times New Roman" w:hAnsi="Times New Roman" w:eastAsia="仿宋_GB2312" w:cs="仿宋_GB2312"/>
          <w:b w:val="0"/>
          <w:bCs w:val="0"/>
          <w:i w:val="0"/>
          <w:iCs w:val="0"/>
          <w:caps w:val="0"/>
          <w:color w:val="auto"/>
          <w:spacing w:val="0"/>
          <w:sz w:val="32"/>
          <w:szCs w:val="32"/>
          <w:u w:val="none"/>
          <w:shd w:val="clear" w:color="auto" w:fill="FFFFFF"/>
          <w:lang w:val="en-US" w:eastAsia="zh-CN"/>
        </w:rPr>
        <w:t>附件：襄阳市评标（评审）专家抽取细则</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方正小标宋简体"/>
          <w:b w:val="0"/>
          <w:bCs w:val="0"/>
          <w:i w:val="0"/>
          <w:iCs w:val="0"/>
          <w:caps w:val="0"/>
          <w:color w:val="auto"/>
          <w:spacing w:val="0"/>
          <w:sz w:val="32"/>
          <w:szCs w:val="32"/>
          <w:u w:val="none"/>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方正小标宋简体"/>
          <w:b w:val="0"/>
          <w:bCs w:val="0"/>
          <w:i w:val="0"/>
          <w:iCs w:val="0"/>
          <w:caps w:val="0"/>
          <w:color w:val="auto"/>
          <w:spacing w:val="0"/>
          <w:sz w:val="32"/>
          <w:szCs w:val="32"/>
          <w:u w:val="none"/>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i w:val="0"/>
          <w:iCs w:val="0"/>
          <w:caps w:val="0"/>
          <w:color w:val="auto"/>
          <w:spacing w:val="0"/>
          <w:sz w:val="32"/>
          <w:szCs w:val="32"/>
          <w:u w:val="none"/>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黑体" w:hAnsi="黑体" w:eastAsia="黑体" w:cs="黑体"/>
          <w:i w:val="0"/>
          <w:iCs w:val="0"/>
          <w:caps w:val="0"/>
          <w:color w:val="auto"/>
          <w:spacing w:val="0"/>
          <w:sz w:val="32"/>
          <w:szCs w:val="32"/>
          <w:u w:val="none"/>
          <w:shd w:val="clear" w:color="auto" w:fill="FFFFFF"/>
          <w:lang w:val="en-US" w:eastAsia="zh-CN"/>
        </w:rPr>
      </w:pPr>
      <w:r>
        <w:rPr>
          <w:rFonts w:hint="eastAsia" w:ascii="仿宋_GB2312" w:hAnsi="仿宋_GB2312" w:eastAsia="仿宋_GB2312" w:cs="仿宋_GB2312"/>
          <w:i w:val="0"/>
          <w:iCs w:val="0"/>
          <w:caps w:val="0"/>
          <w:color w:val="auto"/>
          <w:spacing w:val="0"/>
          <w:sz w:val="32"/>
          <w:szCs w:val="32"/>
          <w:u w:val="none"/>
          <w:shd w:val="clear" w:color="auto" w:fill="FFFFFF"/>
          <w:lang w:val="en-US" w:eastAsia="zh-CN"/>
        </w:rPr>
        <w:t>襄阳市公共资源交易监督管理局    襄阳市公共资源交易中心</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黑体" w:cs="黑体"/>
          <w:i w:val="0"/>
          <w:iCs w:val="0"/>
          <w:caps w:val="0"/>
          <w:color w:val="auto"/>
          <w:spacing w:val="0"/>
          <w:sz w:val="32"/>
          <w:szCs w:val="32"/>
          <w:u w:val="none"/>
          <w:shd w:val="clear" w:color="auto" w:fill="FFFFFF"/>
          <w:lang w:val="en-US" w:eastAsia="zh-CN"/>
        </w:rPr>
      </w:pPr>
      <w:r>
        <w:rPr>
          <w:rFonts w:hint="eastAsia" w:ascii="黑体" w:hAnsi="黑体" w:eastAsia="黑体" w:cs="黑体"/>
          <w:i w:val="0"/>
          <w:iCs w:val="0"/>
          <w:caps w:val="0"/>
          <w:color w:val="auto"/>
          <w:spacing w:val="0"/>
          <w:sz w:val="32"/>
          <w:szCs w:val="32"/>
          <w:u w:val="none"/>
          <w:shd w:val="clear" w:color="auto" w:fill="FFFFFF"/>
          <w:lang w:val="en-US" w:eastAsia="zh-CN"/>
        </w:rPr>
        <w:t xml:space="preserve">           </w:t>
      </w:r>
      <w:r>
        <w:rPr>
          <w:rFonts w:hint="eastAsia" w:ascii="Times New Roman" w:hAnsi="Times New Roman" w:eastAsia="黑体" w:cs="黑体"/>
          <w:i w:val="0"/>
          <w:iCs w:val="0"/>
          <w:caps w:val="0"/>
          <w:color w:val="auto"/>
          <w:spacing w:val="0"/>
          <w:sz w:val="32"/>
          <w:szCs w:val="32"/>
          <w:u w:val="none"/>
          <w:shd w:val="clear" w:color="auto" w:fill="FFFFFF"/>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320" w:firstLineChars="100"/>
        <w:jc w:val="center"/>
        <w:textAlignment w:val="auto"/>
        <w:rPr>
          <w:rFonts w:hint="eastAsia" w:ascii="Times New Roman" w:hAnsi="Times New Roman" w:eastAsia="黑体" w:cs="黑体"/>
          <w:i w:val="0"/>
          <w:iCs w:val="0"/>
          <w:caps w:val="0"/>
          <w:color w:val="auto"/>
          <w:spacing w:val="0"/>
          <w:sz w:val="32"/>
          <w:szCs w:val="32"/>
          <w:u w:val="none"/>
          <w:shd w:val="clear" w:color="auto" w:fill="FFFFFF"/>
          <w:lang w:val="en-US" w:eastAsia="zh-CN"/>
        </w:rPr>
      </w:pPr>
      <w:r>
        <w:rPr>
          <w:rFonts w:hint="eastAsia" w:ascii="Times New Roman" w:hAnsi="Times New Roman" w:eastAsia="黑体" w:cs="黑体"/>
          <w:i w:val="0"/>
          <w:iCs w:val="0"/>
          <w:caps w:val="0"/>
          <w:color w:val="auto"/>
          <w:spacing w:val="0"/>
          <w:sz w:val="32"/>
          <w:szCs w:val="32"/>
          <w:u w:val="none"/>
          <w:shd w:val="clear" w:color="auto" w:fill="FFFFFF"/>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320" w:firstLineChars="100"/>
        <w:jc w:val="center"/>
        <w:textAlignment w:val="auto"/>
        <w:rPr>
          <w:rFonts w:hint="eastAsia" w:ascii="Times New Roman" w:hAnsi="Times New Roman" w:eastAsia="黑体" w:cs="黑体"/>
          <w:i w:val="0"/>
          <w:iCs w:val="0"/>
          <w:caps w:val="0"/>
          <w:color w:val="auto"/>
          <w:spacing w:val="0"/>
          <w:sz w:val="32"/>
          <w:szCs w:val="32"/>
          <w:u w:val="none"/>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320" w:firstLineChars="100"/>
        <w:jc w:val="center"/>
        <w:textAlignment w:val="auto"/>
        <w:rPr>
          <w:rFonts w:hint="eastAsia" w:ascii="Times New Roman" w:hAnsi="Times New Roman" w:eastAsia="黑体" w:cs="黑体"/>
          <w:i w:val="0"/>
          <w:iCs w:val="0"/>
          <w:caps w:val="0"/>
          <w:color w:val="auto"/>
          <w:spacing w:val="0"/>
          <w:sz w:val="32"/>
          <w:szCs w:val="32"/>
          <w:u w:val="none"/>
          <w:shd w:val="clear" w:color="auto" w:fill="FFFFFF"/>
          <w:lang w:val="en-US" w:eastAsia="zh-CN"/>
        </w:rPr>
      </w:pPr>
      <w:r>
        <w:rPr>
          <w:rFonts w:hint="eastAsia" w:ascii="Times New Roman" w:hAnsi="Times New Roman" w:eastAsia="黑体" w:cs="黑体"/>
          <w:i w:val="0"/>
          <w:iCs w:val="0"/>
          <w:caps w:val="0"/>
          <w:color w:val="auto"/>
          <w:spacing w:val="0"/>
          <w:sz w:val="32"/>
          <w:szCs w:val="32"/>
          <w:u w:val="none"/>
          <w:shd w:val="clear" w:color="auto" w:fill="FFFFFF"/>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320" w:firstLineChars="100"/>
        <w:jc w:val="center"/>
        <w:textAlignment w:val="auto"/>
        <w:rPr>
          <w:rFonts w:hint="default" w:ascii="黑体" w:hAnsi="黑体" w:eastAsia="黑体" w:cs="黑体"/>
          <w:i w:val="0"/>
          <w:iCs w:val="0"/>
          <w:caps w:val="0"/>
          <w:color w:val="auto"/>
          <w:spacing w:val="0"/>
          <w:sz w:val="32"/>
          <w:szCs w:val="32"/>
          <w:u w:val="none"/>
          <w:shd w:val="clear" w:color="auto" w:fill="FFFFFF"/>
          <w:lang w:val="en-US" w:eastAsia="zh-CN"/>
        </w:rPr>
      </w:pPr>
      <w:r>
        <w:rPr>
          <w:rFonts w:hint="eastAsia" w:ascii="Times New Roman" w:hAnsi="Times New Roman" w:eastAsia="黑体" w:cs="黑体"/>
          <w:i w:val="0"/>
          <w:iCs w:val="0"/>
          <w:caps w:val="0"/>
          <w:color w:val="auto"/>
          <w:spacing w:val="0"/>
          <w:sz w:val="32"/>
          <w:szCs w:val="32"/>
          <w:u w:val="none"/>
          <w:shd w:val="clear" w:color="auto" w:fill="FFFFFF"/>
          <w:lang w:val="en-US" w:eastAsia="zh-CN"/>
        </w:rPr>
        <w:t xml:space="preserve">                      2022</w:t>
      </w:r>
      <w:r>
        <w:rPr>
          <w:rFonts w:hint="eastAsia" w:ascii="仿宋_GB2312" w:hAnsi="仿宋_GB2312" w:eastAsia="仿宋_GB2312" w:cs="仿宋_GB2312"/>
          <w:i w:val="0"/>
          <w:iCs w:val="0"/>
          <w:caps w:val="0"/>
          <w:color w:val="auto"/>
          <w:spacing w:val="0"/>
          <w:sz w:val="32"/>
          <w:szCs w:val="32"/>
          <w:u w:val="none"/>
          <w:shd w:val="clear" w:color="auto" w:fill="FFFFFF"/>
          <w:lang w:val="en-US" w:eastAsia="zh-CN"/>
        </w:rPr>
        <w:t>年</w:t>
      </w:r>
      <w:r>
        <w:rPr>
          <w:rFonts w:hint="eastAsia" w:ascii="Times New Roman" w:hAnsi="Times New Roman" w:eastAsia="黑体" w:cs="黑体"/>
          <w:i w:val="0"/>
          <w:iCs w:val="0"/>
          <w:caps w:val="0"/>
          <w:color w:val="auto"/>
          <w:spacing w:val="0"/>
          <w:sz w:val="32"/>
          <w:szCs w:val="32"/>
          <w:u w:val="none"/>
          <w:shd w:val="clear" w:color="auto" w:fill="FFFFFF"/>
          <w:lang w:val="en-US" w:eastAsia="zh-CN"/>
        </w:rPr>
        <w:t>10</w:t>
      </w:r>
      <w:r>
        <w:rPr>
          <w:rFonts w:hint="eastAsia" w:ascii="仿宋_GB2312" w:hAnsi="仿宋_GB2312" w:eastAsia="仿宋_GB2312" w:cs="仿宋_GB2312"/>
          <w:i w:val="0"/>
          <w:iCs w:val="0"/>
          <w:caps w:val="0"/>
          <w:color w:val="auto"/>
          <w:spacing w:val="0"/>
          <w:sz w:val="32"/>
          <w:szCs w:val="32"/>
          <w:u w:val="none"/>
          <w:shd w:val="clear" w:color="auto" w:fill="FFFFFF"/>
          <w:lang w:val="en-US" w:eastAsia="zh-CN"/>
        </w:rPr>
        <w:t>月</w:t>
      </w:r>
      <w:r>
        <w:rPr>
          <w:rFonts w:hint="eastAsia" w:ascii="Times New Roman" w:hAnsi="Times New Roman" w:eastAsia="黑体" w:cs="黑体"/>
          <w:i w:val="0"/>
          <w:iCs w:val="0"/>
          <w:caps w:val="0"/>
          <w:color w:val="auto"/>
          <w:spacing w:val="0"/>
          <w:sz w:val="32"/>
          <w:szCs w:val="32"/>
          <w:u w:val="none"/>
          <w:shd w:val="clear" w:color="auto" w:fill="FFFFFF"/>
          <w:lang w:val="en-US" w:eastAsia="zh-CN"/>
        </w:rPr>
        <w:t>17</w:t>
      </w:r>
      <w:r>
        <w:rPr>
          <w:rFonts w:hint="eastAsia" w:ascii="仿宋_GB2312" w:hAnsi="仿宋_GB2312" w:eastAsia="仿宋_GB2312" w:cs="仿宋_GB2312"/>
          <w:i w:val="0"/>
          <w:iCs w:val="0"/>
          <w:caps w:val="0"/>
          <w:color w:val="auto"/>
          <w:spacing w:val="0"/>
          <w:sz w:val="32"/>
          <w:szCs w:val="32"/>
          <w:u w:val="none"/>
          <w:shd w:val="clear" w:color="auto" w:fill="FFFFFF"/>
          <w:lang w:val="en-US" w:eastAsia="zh-CN"/>
        </w:rPr>
        <w:t>日</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黑体" w:cs="黑体"/>
          <w:i w:val="0"/>
          <w:iCs w:val="0"/>
          <w:caps w:val="0"/>
          <w:color w:val="auto"/>
          <w:spacing w:val="0"/>
          <w:sz w:val="32"/>
          <w:szCs w:val="32"/>
          <w:u w:val="none"/>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黑体" w:cs="黑体"/>
          <w:i w:val="0"/>
          <w:iCs w:val="0"/>
          <w:caps w:val="0"/>
          <w:color w:val="auto"/>
          <w:spacing w:val="0"/>
          <w:sz w:val="32"/>
          <w:szCs w:val="32"/>
          <w:u w:val="none"/>
          <w:shd w:val="clear" w:color="auto" w:fill="FFFFFF"/>
          <w:lang w:val="en-US" w:eastAsia="zh-CN"/>
        </w:rPr>
      </w:pPr>
      <w:r>
        <w:rPr>
          <w:rFonts w:hint="eastAsia" w:ascii="Times New Roman" w:hAnsi="Times New Roman" w:eastAsia="黑体" w:cs="黑体"/>
          <w:i w:val="0"/>
          <w:iCs w:val="0"/>
          <w:caps w:val="0"/>
          <w:color w:val="auto"/>
          <w:spacing w:val="0"/>
          <w:sz w:val="32"/>
          <w:szCs w:val="32"/>
          <w:u w:val="none"/>
          <w:shd w:val="clear" w:color="auto" w:fill="FFFFFF"/>
          <w:lang w:val="en-US" w:eastAsia="zh-CN"/>
        </w:rPr>
        <w:t>附件</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方正小标宋简体"/>
          <w:i w:val="0"/>
          <w:iCs w:val="0"/>
          <w:caps w:val="0"/>
          <w:color w:val="auto"/>
          <w:spacing w:val="0"/>
          <w:sz w:val="44"/>
          <w:szCs w:val="44"/>
          <w:u w:val="none"/>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方正小标宋简体"/>
          <w:i w:val="0"/>
          <w:iCs w:val="0"/>
          <w:caps w:val="0"/>
          <w:color w:val="auto"/>
          <w:spacing w:val="0"/>
          <w:sz w:val="44"/>
          <w:szCs w:val="44"/>
          <w:u w:val="none"/>
          <w:shd w:val="clear" w:color="auto" w:fill="FFFFFF"/>
          <w:lang w:val="en-US" w:eastAsia="zh-CN"/>
        </w:rPr>
      </w:pPr>
      <w:r>
        <w:rPr>
          <w:rFonts w:hint="eastAsia" w:ascii="Times New Roman" w:hAnsi="Times New Roman" w:eastAsia="方正小标宋简体" w:cs="方正小标宋简体"/>
          <w:i w:val="0"/>
          <w:iCs w:val="0"/>
          <w:caps w:val="0"/>
          <w:color w:val="auto"/>
          <w:spacing w:val="0"/>
          <w:sz w:val="44"/>
          <w:szCs w:val="44"/>
          <w:u w:val="none"/>
          <w:shd w:val="clear" w:color="auto" w:fill="FFFFFF"/>
          <w:lang w:val="en-US" w:eastAsia="zh-CN"/>
        </w:rPr>
        <w:t>襄阳市</w:t>
      </w:r>
      <w:r>
        <w:rPr>
          <w:rFonts w:hint="eastAsia" w:ascii="Times New Roman" w:hAnsi="Times New Roman" w:eastAsia="方正小标宋简体" w:cs="方正小标宋简体"/>
          <w:i w:val="0"/>
          <w:iCs w:val="0"/>
          <w:caps w:val="0"/>
          <w:color w:val="auto"/>
          <w:spacing w:val="0"/>
          <w:sz w:val="44"/>
          <w:szCs w:val="44"/>
          <w:u w:val="none"/>
          <w:shd w:val="clear" w:color="auto" w:fill="FFFFFF"/>
        </w:rPr>
        <w:t>评标（评审）专家</w:t>
      </w:r>
      <w:r>
        <w:rPr>
          <w:rFonts w:hint="eastAsia" w:ascii="Times New Roman" w:hAnsi="Times New Roman" w:eastAsia="方正小标宋简体" w:cs="方正小标宋简体"/>
          <w:i w:val="0"/>
          <w:iCs w:val="0"/>
          <w:caps w:val="0"/>
          <w:color w:val="auto"/>
          <w:spacing w:val="0"/>
          <w:sz w:val="44"/>
          <w:szCs w:val="44"/>
          <w:u w:val="none"/>
          <w:shd w:val="clear" w:color="auto" w:fill="FFFFFF"/>
          <w:lang w:val="en-US" w:eastAsia="zh-CN"/>
        </w:rPr>
        <w:t>抽取细则</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方正小标宋简体"/>
          <w:i w:val="0"/>
          <w:iCs w:val="0"/>
          <w:caps w:val="0"/>
          <w:color w:val="auto"/>
          <w:spacing w:val="0"/>
          <w:sz w:val="44"/>
          <w:szCs w:val="44"/>
          <w:u w:val="none"/>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color w:val="auto"/>
          <w:sz w:val="32"/>
          <w:szCs w:val="32"/>
          <w:u w:val="none"/>
          <w:lang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第一条</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 xml:space="preserve"> </w:t>
      </w:r>
      <w:r>
        <w:rPr>
          <w:rFonts w:hint="eastAsia" w:ascii="Times New Roman" w:hAnsi="Times New Roman" w:eastAsia="仿宋_GB2312" w:cs="仿宋_GB2312"/>
          <w:color w:val="auto"/>
          <w:sz w:val="32"/>
          <w:szCs w:val="32"/>
          <w:u w:val="none"/>
        </w:rPr>
        <w:t>为进一步规范评标（评审）专家抽取工作，保证评标评审活动公平、公正</w:t>
      </w:r>
      <w:r>
        <w:rPr>
          <w:rFonts w:hint="eastAsia" w:ascii="Times New Roman" w:hAnsi="Times New Roman" w:eastAsia="仿宋_GB2312" w:cs="仿宋_GB2312"/>
          <w:color w:val="auto"/>
          <w:sz w:val="32"/>
          <w:szCs w:val="32"/>
          <w:u w:val="none"/>
          <w:lang w:val="en-US" w:eastAsia="zh-CN"/>
        </w:rPr>
        <w:t>，</w:t>
      </w:r>
      <w:r>
        <w:rPr>
          <w:rFonts w:hint="eastAsia" w:ascii="Times New Roman" w:hAnsi="Times New Roman" w:eastAsia="仿宋_GB2312" w:cs="仿宋_GB2312"/>
          <w:color w:val="auto"/>
          <w:sz w:val="32"/>
          <w:szCs w:val="32"/>
          <w:u w:val="none"/>
        </w:rPr>
        <w:t>根据《中华人民共和国招标投标法》</w:t>
      </w:r>
      <w:r>
        <w:rPr>
          <w:rFonts w:hint="eastAsia" w:ascii="Times New Roman" w:hAnsi="Times New Roman" w:eastAsia="仿宋_GB2312" w:cs="仿宋_GB2312"/>
          <w:color w:val="auto"/>
          <w:sz w:val="32"/>
          <w:szCs w:val="32"/>
          <w:u w:val="none"/>
          <w:lang w:val="en-US" w:eastAsia="zh-CN"/>
        </w:rPr>
        <w:t>及其实施条例</w:t>
      </w:r>
      <w:r>
        <w:rPr>
          <w:rFonts w:hint="eastAsia" w:ascii="Times New Roman" w:hAnsi="Times New Roman" w:eastAsia="仿宋_GB2312" w:cs="仿宋_GB2312"/>
          <w:color w:val="auto"/>
          <w:sz w:val="32"/>
          <w:szCs w:val="32"/>
          <w:u w:val="none"/>
          <w:lang w:eastAsia="zh-CN"/>
        </w:rPr>
        <w:t>、</w:t>
      </w:r>
      <w:r>
        <w:rPr>
          <w:rFonts w:hint="eastAsia" w:ascii="Times New Roman" w:hAnsi="Times New Roman" w:eastAsia="仿宋_GB2312" w:cs="仿宋_GB2312"/>
          <w:color w:val="auto"/>
          <w:sz w:val="32"/>
          <w:szCs w:val="32"/>
          <w:u w:val="none"/>
        </w:rPr>
        <w:t>《</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湖北</w:t>
      </w:r>
      <w:r>
        <w:rPr>
          <w:rFonts w:hint="eastAsia" w:ascii="Times New Roman" w:hAnsi="Times New Roman" w:eastAsia="仿宋_GB2312" w:cs="仿宋_GB2312"/>
          <w:i w:val="0"/>
          <w:iCs w:val="0"/>
          <w:caps w:val="0"/>
          <w:color w:val="auto"/>
          <w:spacing w:val="0"/>
          <w:sz w:val="32"/>
          <w:szCs w:val="32"/>
          <w:u w:val="none"/>
          <w:shd w:val="clear" w:color="auto" w:fill="FFFFFF"/>
        </w:rPr>
        <w:t>省评标（评审）专家</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及</w:t>
      </w:r>
      <w:r>
        <w:rPr>
          <w:rFonts w:hint="eastAsia" w:ascii="Times New Roman" w:hAnsi="Times New Roman" w:eastAsia="仿宋_GB2312" w:cs="仿宋_GB2312"/>
          <w:i w:val="0"/>
          <w:iCs w:val="0"/>
          <w:caps w:val="0"/>
          <w:color w:val="auto"/>
          <w:spacing w:val="0"/>
          <w:sz w:val="32"/>
          <w:szCs w:val="32"/>
          <w:u w:val="none"/>
          <w:shd w:val="clear" w:color="auto" w:fill="FFFFFF"/>
        </w:rPr>
        <w:t>专家库</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管理</w:t>
      </w:r>
      <w:r>
        <w:rPr>
          <w:rFonts w:hint="eastAsia" w:ascii="Times New Roman" w:hAnsi="Times New Roman" w:eastAsia="仿宋_GB2312" w:cs="仿宋_GB2312"/>
          <w:i w:val="0"/>
          <w:iCs w:val="0"/>
          <w:caps w:val="0"/>
          <w:color w:val="auto"/>
          <w:spacing w:val="0"/>
          <w:sz w:val="32"/>
          <w:szCs w:val="32"/>
          <w:u w:val="none"/>
          <w:shd w:val="clear" w:color="auto" w:fill="FFFFFF"/>
        </w:rPr>
        <w:t>办法</w:t>
      </w:r>
      <w:r>
        <w:rPr>
          <w:rFonts w:hint="eastAsia" w:ascii="Times New Roman" w:hAnsi="Times New Roman" w:eastAsia="仿宋_GB2312" w:cs="仿宋_GB2312"/>
          <w:color w:val="auto"/>
          <w:sz w:val="32"/>
          <w:szCs w:val="32"/>
          <w:u w:val="none"/>
        </w:rPr>
        <w:t>》</w:t>
      </w:r>
      <w:r>
        <w:rPr>
          <w:rFonts w:hint="eastAsia" w:ascii="Times New Roman" w:hAnsi="Times New Roman" w:eastAsia="仿宋_GB2312" w:cs="仿宋_GB2312"/>
          <w:color w:val="auto"/>
          <w:sz w:val="32"/>
          <w:szCs w:val="32"/>
          <w:u w:val="none"/>
          <w:lang w:eastAsia="zh-CN"/>
        </w:rPr>
        <w:t>（</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鄂公管委</w:t>
      </w:r>
      <w:r>
        <w:rPr>
          <w:rFonts w:hint="eastAsia" w:ascii="Times New Roman" w:hAnsi="Times New Roman" w:eastAsia="仿宋_GB2312" w:cs="仿宋_GB2312"/>
          <w:i w:val="0"/>
          <w:iCs w:val="0"/>
          <w:caps w:val="0"/>
          <w:color w:val="auto"/>
          <w:spacing w:val="0"/>
          <w:sz w:val="32"/>
          <w:szCs w:val="32"/>
          <w:u w:val="none"/>
          <w:shd w:val="clear" w:color="auto" w:fill="FFFFFF"/>
        </w:rPr>
        <w:t>发〔20</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21</w:t>
      </w:r>
      <w:r>
        <w:rPr>
          <w:rFonts w:hint="eastAsia" w:ascii="Times New Roman" w:hAnsi="Times New Roman" w:eastAsia="仿宋_GB2312" w:cs="仿宋_GB2312"/>
          <w:i w:val="0"/>
          <w:iCs w:val="0"/>
          <w:caps w:val="0"/>
          <w:color w:val="auto"/>
          <w:spacing w:val="0"/>
          <w:sz w:val="32"/>
          <w:szCs w:val="32"/>
          <w:u w:val="none"/>
          <w:shd w:val="clear" w:color="auto" w:fill="FFFFFF"/>
        </w:rPr>
        <w:t>〕</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6</w:t>
      </w:r>
      <w:r>
        <w:rPr>
          <w:rFonts w:hint="eastAsia" w:ascii="Times New Roman" w:hAnsi="Times New Roman" w:eastAsia="仿宋_GB2312" w:cs="仿宋_GB2312"/>
          <w:i w:val="0"/>
          <w:iCs w:val="0"/>
          <w:caps w:val="0"/>
          <w:color w:val="auto"/>
          <w:spacing w:val="0"/>
          <w:sz w:val="32"/>
          <w:szCs w:val="32"/>
          <w:u w:val="none"/>
          <w:shd w:val="clear" w:color="auto" w:fill="FFFFFF"/>
        </w:rPr>
        <w:t>号</w:t>
      </w:r>
      <w:r>
        <w:rPr>
          <w:rFonts w:hint="eastAsia" w:ascii="Times New Roman" w:hAnsi="Times New Roman" w:eastAsia="仿宋_GB2312" w:cs="仿宋_GB2312"/>
          <w:color w:val="auto"/>
          <w:sz w:val="32"/>
          <w:szCs w:val="32"/>
          <w:u w:val="none"/>
          <w:lang w:eastAsia="zh-CN"/>
        </w:rPr>
        <w:t>）</w:t>
      </w:r>
      <w:r>
        <w:rPr>
          <w:rFonts w:hint="eastAsia" w:ascii="Times New Roman" w:hAnsi="Times New Roman" w:eastAsia="仿宋_GB2312" w:cs="仿宋_GB2312"/>
          <w:color w:val="auto"/>
          <w:sz w:val="32"/>
          <w:szCs w:val="32"/>
          <w:u w:val="none"/>
        </w:rPr>
        <w:t>等法律法规和有关规定</w:t>
      </w:r>
      <w:r>
        <w:rPr>
          <w:rFonts w:hint="eastAsia" w:ascii="Times New Roman" w:hAnsi="Times New Roman" w:eastAsia="仿宋_GB2312" w:cs="仿宋_GB2312"/>
          <w:color w:val="auto"/>
          <w:sz w:val="32"/>
          <w:szCs w:val="32"/>
          <w:u w:val="none"/>
          <w:lang w:eastAsia="zh-CN"/>
        </w:rPr>
        <w:t>，</w:t>
      </w:r>
      <w:r>
        <w:rPr>
          <w:rFonts w:hint="eastAsia" w:ascii="Times New Roman" w:hAnsi="Times New Roman" w:eastAsia="仿宋_GB2312" w:cs="仿宋_GB2312"/>
          <w:color w:val="auto"/>
          <w:sz w:val="32"/>
          <w:szCs w:val="32"/>
          <w:u w:val="none"/>
        </w:rPr>
        <w:t>结合</w:t>
      </w:r>
      <w:r>
        <w:rPr>
          <w:rFonts w:hint="eastAsia" w:ascii="Times New Roman" w:hAnsi="Times New Roman" w:eastAsia="仿宋_GB2312" w:cs="仿宋_GB2312"/>
          <w:color w:val="auto"/>
          <w:sz w:val="32"/>
          <w:szCs w:val="32"/>
          <w:u w:val="none"/>
          <w:lang w:val="en-US" w:eastAsia="zh-CN"/>
        </w:rPr>
        <w:t>我市</w:t>
      </w:r>
      <w:r>
        <w:rPr>
          <w:rFonts w:hint="eastAsia" w:ascii="Times New Roman" w:hAnsi="Times New Roman" w:eastAsia="仿宋_GB2312" w:cs="仿宋_GB2312"/>
          <w:color w:val="auto"/>
          <w:sz w:val="32"/>
          <w:szCs w:val="32"/>
          <w:u w:val="none"/>
        </w:rPr>
        <w:t>实际，制订本</w:t>
      </w:r>
      <w:r>
        <w:rPr>
          <w:rFonts w:hint="eastAsia" w:ascii="Times New Roman" w:hAnsi="Times New Roman" w:eastAsia="仿宋_GB2312" w:cs="仿宋_GB2312"/>
          <w:color w:val="auto"/>
          <w:sz w:val="32"/>
          <w:szCs w:val="32"/>
          <w:u w:val="none"/>
          <w:lang w:val="en-US" w:eastAsia="zh-CN"/>
        </w:rPr>
        <w:t>细则</w:t>
      </w:r>
      <w:r>
        <w:rPr>
          <w:rFonts w:hint="eastAsia" w:ascii="Times New Roman" w:hAnsi="Times New Roman" w:eastAsia="仿宋_GB2312" w:cs="仿宋_GB2312"/>
          <w:color w:val="auto"/>
          <w:sz w:val="32"/>
          <w:szCs w:val="32"/>
          <w:u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i w:val="0"/>
          <w:iCs w:val="0"/>
          <w:caps w:val="0"/>
          <w:color w:val="auto"/>
          <w:spacing w:val="8"/>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第二条</w:t>
      </w:r>
      <w:r>
        <w:rPr>
          <w:rFonts w:hint="eastAsia" w:ascii="Times New Roman" w:hAnsi="Times New Roman" w:eastAsia="仿宋_GB2312" w:cs="仿宋_GB2312"/>
          <w:i w:val="0"/>
          <w:iCs w:val="0"/>
          <w:caps w:val="0"/>
          <w:color w:val="auto"/>
          <w:spacing w:val="8"/>
          <w:sz w:val="32"/>
          <w:szCs w:val="32"/>
          <w:u w:val="none"/>
          <w:shd w:val="clear" w:color="auto" w:fill="FFFFFF"/>
          <w:lang w:val="en-US" w:eastAsia="zh-CN"/>
        </w:rPr>
        <w:t xml:space="preserve"> 本市行政区域内依法必须招标的工程建设项目，其评标委员会中经济、技术专家应从湖北省综合评标（评审）专家库或襄阳市区域性评标（评审）专家库（以下简称“专家库”）中随机产生。</w:t>
      </w:r>
    </w:p>
    <w:p>
      <w:pPr>
        <w:keepNext w:val="0"/>
        <w:keepLines w:val="0"/>
        <w:pageBreakBefore w:val="0"/>
        <w:widowControl w:val="0"/>
        <w:kinsoku/>
        <w:wordWrap/>
        <w:overflowPunct/>
        <w:topLinePunct w:val="0"/>
        <w:autoSpaceDE/>
        <w:autoSpaceDN/>
        <w:bidi w:val="0"/>
        <w:adjustRightInd/>
        <w:snapToGrid/>
        <w:spacing w:line="560" w:lineRule="exact"/>
        <w:ind w:firstLine="672" w:firstLineChars="200"/>
        <w:textAlignment w:val="auto"/>
        <w:rPr>
          <w:rFonts w:hint="eastAsia" w:ascii="Times New Roman" w:hAnsi="Times New Roman" w:eastAsia="仿宋_GB2312" w:cs="仿宋_GB2312"/>
          <w:i w:val="0"/>
          <w:iCs w:val="0"/>
          <w:caps w:val="0"/>
          <w:color w:val="auto"/>
          <w:spacing w:val="8"/>
          <w:sz w:val="32"/>
          <w:szCs w:val="32"/>
          <w:u w:val="none"/>
          <w:shd w:val="clear" w:color="auto" w:fill="FFFFFF"/>
          <w:lang w:val="en-US" w:eastAsia="zh-CN"/>
        </w:rPr>
      </w:pPr>
      <w:r>
        <w:rPr>
          <w:rFonts w:hint="eastAsia" w:ascii="Times New Roman" w:hAnsi="Times New Roman" w:eastAsia="仿宋_GB2312" w:cs="仿宋_GB2312"/>
          <w:i w:val="0"/>
          <w:iCs w:val="0"/>
          <w:caps w:val="0"/>
          <w:color w:val="auto"/>
          <w:spacing w:val="8"/>
          <w:sz w:val="32"/>
          <w:szCs w:val="32"/>
          <w:u w:val="none"/>
          <w:shd w:val="clear" w:color="auto" w:fill="FFFFFF"/>
          <w:lang w:val="en-US" w:eastAsia="zh-CN"/>
        </w:rPr>
        <w:t>铁路工程建设、国家公路建设、水运、民航、机电产品国际招标、使用国际组织或者使用外国政府贷款、援助资金等项目的评标活动对评标专家抽取使用另有规定的，从其规定。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仿宋_GB2312"/>
          <w:i w:val="0"/>
          <w:iCs w:val="0"/>
          <w:caps w:val="0"/>
          <w:color w:val="auto"/>
          <w:spacing w:val="8"/>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第三条</w:t>
      </w:r>
      <w:r>
        <w:rPr>
          <w:rFonts w:hint="eastAsia" w:ascii="Times New Roman" w:hAnsi="Times New Roman" w:eastAsia="仿宋_GB2312" w:cs="仿宋_GB2312"/>
          <w:i w:val="0"/>
          <w:iCs w:val="0"/>
          <w:caps w:val="0"/>
          <w:color w:val="auto"/>
          <w:spacing w:val="8"/>
          <w:sz w:val="32"/>
          <w:szCs w:val="32"/>
          <w:u w:val="none"/>
          <w:shd w:val="clear" w:color="auto" w:fill="FFFFFF"/>
          <w:lang w:val="en-US" w:eastAsia="zh-CN"/>
        </w:rPr>
        <w:t xml:space="preserve"> 本抽取细则适用于从襄阳市区域性评标（评审）专家库中抽取专家。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第四条</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 xml:space="preserve"> 招标人依法从专家库中与招标项目相关的专业随机抽取专家，组建评标（评审）委员会，并对其合法性、准确性负责。任何单位和个人不得以明示、暗示等任何方式指定或者变相指定专家。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第五条</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 xml:space="preserve"> 专家库网络抽取终端设置在公共资源交易平台，公共资源交易平台不对评标委员会组建人数、专业等条件和要求行使审批、审核、监管等行政监督管理职责。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 xml:space="preserve">第六条 </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行政监督部门、综合监管机构按照职责分工，对专家的抽取、评标委员会的组建实施监督。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color w:val="auto"/>
          <w:sz w:val="32"/>
          <w:szCs w:val="32"/>
          <w:highlight w:val="none"/>
          <w:u w:val="none"/>
          <w:shd w:val="clear" w:color="auto" w:fill="FFFFFF"/>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第七条</w:t>
      </w:r>
      <w:r>
        <w:rPr>
          <w:rFonts w:hint="eastAsia" w:ascii="Times New Roman" w:hAnsi="Times New Roman" w:eastAsia="仿宋_GB2312" w:cs="仿宋_GB2312"/>
          <w:i w:val="0"/>
          <w:iCs w:val="0"/>
          <w:caps w:val="0"/>
          <w:color w:val="auto"/>
          <w:spacing w:val="0"/>
          <w:sz w:val="32"/>
          <w:szCs w:val="32"/>
          <w:highlight w:val="none"/>
          <w:u w:val="none"/>
          <w:shd w:val="clear" w:color="auto" w:fill="FFFFFF"/>
          <w:lang w:val="en-US" w:eastAsia="zh-CN"/>
        </w:rPr>
        <w:t xml:space="preserve"> 招标人或其委托的代理机构（以下简称“使用人”）应在开标前24小时内在专家抽取系统中提交抽取需求，设置抽取人数、专业类别（含备选专业类别）等条件，从专家库中随机抽取专家。</w:t>
      </w:r>
      <w:r>
        <w:rPr>
          <w:rFonts w:hint="eastAsia" w:ascii="Times New Roman" w:hAnsi="Times New Roman" w:eastAsia="仿宋_GB2312" w:cs="仿宋_GB2312"/>
          <w:color w:val="auto"/>
          <w:sz w:val="32"/>
          <w:szCs w:val="32"/>
          <w:highlight w:val="none"/>
          <w:u w:val="none"/>
          <w:shd w:val="clear" w:color="auto" w:fill="FFFFFF"/>
        </w:rPr>
        <w:t>需要抽取</w:t>
      </w:r>
      <w:r>
        <w:rPr>
          <w:rFonts w:hint="eastAsia" w:ascii="Times New Roman" w:hAnsi="Times New Roman" w:eastAsia="仿宋_GB2312" w:cs="仿宋_GB2312"/>
          <w:color w:val="auto"/>
          <w:sz w:val="32"/>
          <w:szCs w:val="32"/>
          <w:highlight w:val="none"/>
          <w:u w:val="none"/>
          <w:shd w:val="clear" w:color="auto" w:fill="FFFFFF"/>
          <w:lang w:val="en-US" w:eastAsia="zh-CN"/>
        </w:rPr>
        <w:t>市外</w:t>
      </w:r>
      <w:r>
        <w:rPr>
          <w:rFonts w:hint="eastAsia" w:ascii="Times New Roman" w:hAnsi="Times New Roman" w:eastAsia="仿宋_GB2312" w:cs="仿宋_GB2312"/>
          <w:color w:val="auto"/>
          <w:sz w:val="32"/>
          <w:szCs w:val="32"/>
          <w:highlight w:val="none"/>
          <w:u w:val="none"/>
          <w:shd w:val="clear" w:color="auto" w:fill="FFFFFF"/>
        </w:rPr>
        <w:t>或按有关规定需要提前抽取专家的，应该向评标所在地综合监管机构提出申请，获得批准后按规定抽取。</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color w:val="auto"/>
          <w:kern w:val="2"/>
          <w:sz w:val="32"/>
          <w:szCs w:val="32"/>
          <w:u w:val="none"/>
          <w:shd w:val="clear" w:color="auto" w:fill="FFFFFF"/>
          <w:lang w:val="en-US" w:eastAsia="zh-CN" w:bidi="ar"/>
        </w:rPr>
        <w:t>第</w:t>
      </w: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八</w:t>
      </w:r>
      <w:r>
        <w:rPr>
          <w:rFonts w:hint="eastAsia" w:ascii="Times New Roman" w:hAnsi="Times New Roman" w:eastAsia="楷体_GB2312" w:cs="楷体_GB2312"/>
          <w:color w:val="auto"/>
          <w:kern w:val="2"/>
          <w:sz w:val="32"/>
          <w:szCs w:val="32"/>
          <w:u w:val="none"/>
          <w:shd w:val="clear" w:color="auto" w:fill="FFFFFF"/>
          <w:lang w:val="en-US" w:eastAsia="zh-CN" w:bidi="ar"/>
        </w:rPr>
        <w:t>条</w:t>
      </w: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 xml:space="preserve"> </w:t>
      </w:r>
      <w:r>
        <w:rPr>
          <w:rFonts w:hint="eastAsia" w:ascii="Times New Roman" w:hAnsi="Times New Roman" w:eastAsia="仿宋_GB2312" w:cs="仿宋_GB2312"/>
          <w:color w:val="auto"/>
          <w:kern w:val="0"/>
          <w:sz w:val="31"/>
          <w:szCs w:val="31"/>
          <w:u w:val="none"/>
          <w:lang w:val="en-US" w:eastAsia="zh-CN" w:bidi="ar"/>
        </w:rPr>
        <w:t>使用人</w:t>
      </w:r>
      <w:r>
        <w:rPr>
          <w:rFonts w:ascii="Times New Roman" w:hAnsi="Times New Roman" w:eastAsia="仿宋_GB2312" w:cs="仿宋_GB2312"/>
          <w:color w:val="auto"/>
          <w:kern w:val="0"/>
          <w:sz w:val="31"/>
          <w:szCs w:val="31"/>
          <w:u w:val="none"/>
          <w:lang w:val="en-US" w:eastAsia="zh-CN" w:bidi="ar"/>
        </w:rPr>
        <w:t>所抽专业的专</w:t>
      </w:r>
      <w:r>
        <w:rPr>
          <w:rFonts w:hint="eastAsia" w:ascii="Times New Roman" w:hAnsi="Times New Roman" w:eastAsia="仿宋_GB2312" w:cs="仿宋_GB2312"/>
          <w:color w:val="auto"/>
          <w:kern w:val="0"/>
          <w:sz w:val="31"/>
          <w:szCs w:val="31"/>
          <w:u w:val="none"/>
          <w:lang w:val="en-US" w:eastAsia="zh-CN" w:bidi="ar"/>
        </w:rPr>
        <w:t>家人数原则上不少于需要抽取人数的3倍，当数量不能满足时，使用人应扩大抽取区域范围或专业类别。</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原则上同一专家3天内不得再次参与评标，1个月最多参与评标7次。</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仿宋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第九条</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 xml:space="preserve"> 专家抽取系统原则上在项目投标截止当天上午7点开始自动抽取专家，专家统一集合时间为9点30分。专家抽取时间与通知专家到达时间间隔原则上不得少于1小时。</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第十条</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 xml:space="preserve"> 专家抽取系统按照抽取结果自动拨打语音电话，专家按键回复确认参加或拒绝参加。专家确认参加的，专家系统应发出确认短信。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第十一条</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 xml:space="preserve"> 专家应答人数不足时，使用人应根据专家抽取系统反馈的信息及时调整抽取专业，并进行补充抽取，专家抽取系统自动通知直至满足要求为止。</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第十二条</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 xml:space="preserve"> 出现专家回避、专家请假等情况，按照前款规定进行补抽。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仿宋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第十三条</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 xml:space="preserve"> 遇到特殊情况，抽取的专家不能满足项目需求时，可手动抽取。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仿宋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第十四条</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 xml:space="preserve"> 通知专家到达时间后，专家名单自动解密，专家请假查询等特殊情况除外。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第十五条</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 xml:space="preserve"> 若因停电、软硬件故障等特殊情况，导致专家抽取系统无法正常使用的，公共资源交易平台应及时处置，并采取必要的保密措施确保投标文件不泄露。待问题解决后，由使用人根据实际情况决定继续抽取或延期评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第十六条</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 xml:space="preserve"> 公共资源交易平台应当采取有效措施对非法访问专家抽取系统做出预警提示，及时发现并避免专家系统和专家抽取设备发生非法入侵或访问敏感信息等情况发生。</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第十七条</w:t>
      </w:r>
      <w:r>
        <w:rPr>
          <w:rFonts w:hint="eastAsia" w:ascii="Times New Roman" w:hAnsi="Times New Roman" w:eastAsia="仿宋_GB2312" w:cs="仿宋_GB2312"/>
          <w:i w:val="0"/>
          <w:iCs w:val="0"/>
          <w:caps w:val="0"/>
          <w:color w:val="auto"/>
          <w:spacing w:val="8"/>
          <w:sz w:val="32"/>
          <w:szCs w:val="32"/>
          <w:u w:val="none"/>
          <w:shd w:val="clear" w:color="auto" w:fill="FFFFFF"/>
          <w:lang w:val="en-US" w:eastAsia="zh-CN"/>
        </w:rPr>
        <w:t xml:space="preserve"> </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技术复杂、专业性强或者国家有特殊要求，采取随机抽取方式确定的专家难以保证胜任评标工作的项目，经行政监督部门或综合监管机构同意后，招标人可自行组建评标专家委员会。招标人自行组建评标专家委员会应随机抽取，且抽取专业的专家人数不少于需要抽取人数的3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 xml:space="preserve">第十八条 </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远程异地评标项目的评标专家抽取按照远程异地评标相关规定执行。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i w:val="0"/>
          <w:iCs w:val="0"/>
          <w:caps w:val="0"/>
          <w:color w:val="auto"/>
          <w:spacing w:val="8"/>
          <w:sz w:val="32"/>
          <w:szCs w:val="32"/>
          <w:u w:val="none"/>
          <w:shd w:val="clear" w:color="auto" w:fill="FFFFFF"/>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 xml:space="preserve">第十九条 </w:t>
      </w:r>
      <w:r>
        <w:rPr>
          <w:rFonts w:hint="eastAsia" w:ascii="Times New Roman" w:hAnsi="Times New Roman" w:eastAsia="仿宋_GB2312" w:cs="仿宋_GB2312"/>
          <w:i w:val="0"/>
          <w:iCs w:val="0"/>
          <w:caps w:val="0"/>
          <w:color w:val="auto"/>
          <w:spacing w:val="8"/>
          <w:sz w:val="32"/>
          <w:szCs w:val="32"/>
          <w:u w:val="none"/>
          <w:shd w:val="clear" w:color="auto" w:fill="FFFFFF"/>
        </w:rPr>
        <w:t>行政监督部门</w:t>
      </w:r>
      <w:r>
        <w:rPr>
          <w:rFonts w:hint="eastAsia" w:ascii="Times New Roman" w:hAnsi="Times New Roman" w:eastAsia="仿宋_GB2312" w:cs="仿宋_GB2312"/>
          <w:i w:val="0"/>
          <w:iCs w:val="0"/>
          <w:caps w:val="0"/>
          <w:color w:val="auto"/>
          <w:spacing w:val="8"/>
          <w:sz w:val="32"/>
          <w:szCs w:val="32"/>
          <w:u w:val="none"/>
          <w:shd w:val="clear" w:color="auto" w:fill="FFFFFF"/>
          <w:lang w:val="en-US" w:eastAsia="zh-CN"/>
        </w:rPr>
        <w:t>或综合监管机构应加强日常监管，</w:t>
      </w:r>
      <w:r>
        <w:rPr>
          <w:rFonts w:hint="eastAsia" w:ascii="Times New Roman" w:hAnsi="Times New Roman" w:eastAsia="仿宋_GB2312" w:cs="仿宋_GB2312"/>
          <w:i w:val="0"/>
          <w:iCs w:val="0"/>
          <w:caps w:val="0"/>
          <w:color w:val="auto"/>
          <w:spacing w:val="8"/>
          <w:sz w:val="32"/>
          <w:szCs w:val="32"/>
          <w:u w:val="none"/>
          <w:shd w:val="clear" w:color="auto" w:fill="FFFFFF"/>
        </w:rPr>
        <w:t>未按</w:t>
      </w:r>
      <w:r>
        <w:rPr>
          <w:rFonts w:hint="eastAsia" w:ascii="Times New Roman" w:hAnsi="Times New Roman" w:eastAsia="仿宋_GB2312" w:cs="仿宋_GB2312"/>
          <w:i w:val="0"/>
          <w:iCs w:val="0"/>
          <w:caps w:val="0"/>
          <w:color w:val="auto"/>
          <w:spacing w:val="8"/>
          <w:sz w:val="32"/>
          <w:szCs w:val="32"/>
          <w:u w:val="none"/>
          <w:shd w:val="clear" w:color="auto" w:fill="FFFFFF"/>
          <w:lang w:val="en-US" w:eastAsia="zh-CN"/>
        </w:rPr>
        <w:t>本</w:t>
      </w:r>
      <w:r>
        <w:rPr>
          <w:rFonts w:hint="eastAsia" w:ascii="Times New Roman" w:hAnsi="Times New Roman" w:eastAsia="仿宋_GB2312" w:cs="仿宋_GB2312"/>
          <w:i w:val="0"/>
          <w:iCs w:val="0"/>
          <w:caps w:val="0"/>
          <w:color w:val="auto"/>
          <w:spacing w:val="8"/>
          <w:sz w:val="32"/>
          <w:szCs w:val="32"/>
          <w:u w:val="none"/>
          <w:shd w:val="clear" w:color="auto" w:fill="FFFFFF"/>
        </w:rPr>
        <w:t>《</w:t>
      </w:r>
      <w:r>
        <w:rPr>
          <w:rFonts w:hint="eastAsia" w:ascii="Times New Roman" w:hAnsi="Times New Roman" w:eastAsia="仿宋_GB2312" w:cs="仿宋_GB2312"/>
          <w:i w:val="0"/>
          <w:iCs w:val="0"/>
          <w:caps w:val="0"/>
          <w:color w:val="auto"/>
          <w:spacing w:val="8"/>
          <w:sz w:val="32"/>
          <w:szCs w:val="32"/>
          <w:u w:val="none"/>
          <w:shd w:val="clear" w:color="auto" w:fill="FFFFFF"/>
          <w:lang w:val="en-US" w:eastAsia="zh-CN"/>
        </w:rPr>
        <w:t>细则</w:t>
      </w:r>
      <w:r>
        <w:rPr>
          <w:rFonts w:hint="eastAsia" w:ascii="Times New Roman" w:hAnsi="Times New Roman" w:eastAsia="仿宋_GB2312" w:cs="仿宋_GB2312"/>
          <w:i w:val="0"/>
          <w:iCs w:val="0"/>
          <w:caps w:val="0"/>
          <w:color w:val="auto"/>
          <w:spacing w:val="8"/>
          <w:sz w:val="32"/>
          <w:szCs w:val="32"/>
          <w:u w:val="none"/>
          <w:shd w:val="clear" w:color="auto" w:fill="FFFFFF"/>
        </w:rPr>
        <w:t>》抽取、使用专家的依法依规</w:t>
      </w:r>
      <w:r>
        <w:rPr>
          <w:rFonts w:hint="eastAsia" w:ascii="Times New Roman" w:hAnsi="Times New Roman" w:eastAsia="仿宋_GB2312" w:cs="仿宋_GB2312"/>
          <w:i w:val="0"/>
          <w:iCs w:val="0"/>
          <w:caps w:val="0"/>
          <w:color w:val="auto"/>
          <w:spacing w:val="8"/>
          <w:sz w:val="32"/>
          <w:szCs w:val="32"/>
          <w:u w:val="none"/>
          <w:shd w:val="clear" w:color="auto" w:fill="FFFFFF"/>
          <w:lang w:val="en-US" w:eastAsia="zh-CN"/>
        </w:rPr>
        <w:t>进行</w:t>
      </w:r>
      <w:r>
        <w:rPr>
          <w:rFonts w:hint="eastAsia" w:ascii="Times New Roman" w:hAnsi="Times New Roman" w:eastAsia="仿宋_GB2312" w:cs="仿宋_GB2312"/>
          <w:i w:val="0"/>
          <w:iCs w:val="0"/>
          <w:caps w:val="0"/>
          <w:color w:val="auto"/>
          <w:spacing w:val="8"/>
          <w:sz w:val="32"/>
          <w:szCs w:val="32"/>
          <w:u w:val="none"/>
          <w:shd w:val="clear" w:color="auto" w:fill="FFFFFF"/>
        </w:rPr>
        <w:t>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pPr>
      <w:r>
        <w:rPr>
          <w:rFonts w:hint="eastAsia" w:ascii="Times New Roman" w:hAnsi="Times New Roman" w:eastAsia="楷体_GB2312" w:cs="楷体_GB2312"/>
          <w:i w:val="0"/>
          <w:iCs w:val="0"/>
          <w:caps w:val="0"/>
          <w:color w:val="auto"/>
          <w:spacing w:val="0"/>
          <w:sz w:val="32"/>
          <w:szCs w:val="32"/>
          <w:u w:val="none"/>
          <w:shd w:val="clear" w:color="auto" w:fill="FFFFFF"/>
          <w:lang w:val="en-US" w:eastAsia="zh-CN"/>
        </w:rPr>
        <w:t xml:space="preserve">第二十条 </w:t>
      </w:r>
      <w:r>
        <w:rPr>
          <w:rFonts w:hint="eastAsia" w:ascii="Times New Roman" w:hAnsi="Times New Roman" w:eastAsia="仿宋_GB2312" w:cs="仿宋_GB2312"/>
          <w:i w:val="0"/>
          <w:iCs w:val="0"/>
          <w:caps w:val="0"/>
          <w:color w:val="auto"/>
          <w:spacing w:val="0"/>
          <w:sz w:val="32"/>
          <w:szCs w:val="32"/>
          <w:u w:val="none"/>
          <w:shd w:val="clear" w:color="auto" w:fill="FFFFFF"/>
          <w:lang w:val="en-US" w:eastAsia="zh-CN"/>
        </w:rPr>
        <w:t>本细</w:t>
      </w:r>
      <w:r>
        <w:rPr>
          <w:rFonts w:hint="eastAsia" w:ascii="Times New Roman" w:hAnsi="Times New Roman" w:eastAsia="仿宋_GB2312" w:cs="仿宋_GB2312"/>
          <w:i w:val="0"/>
          <w:iCs w:val="0"/>
          <w:caps w:val="0"/>
          <w:color w:val="auto"/>
          <w:spacing w:val="8"/>
          <w:sz w:val="32"/>
          <w:szCs w:val="32"/>
          <w:u w:val="none"/>
          <w:shd w:val="clear" w:color="auto" w:fill="FFFFFF"/>
          <w:lang w:val="en-US" w:eastAsia="zh-CN"/>
        </w:rPr>
        <w:t>则</w:t>
      </w:r>
      <w:r>
        <w:rPr>
          <w:rFonts w:hint="eastAsia" w:ascii="Times New Roman" w:hAnsi="Times New Roman" w:eastAsia="仿宋_GB2312" w:cs="仿宋_GB2312"/>
          <w:i w:val="0"/>
          <w:iCs w:val="0"/>
          <w:caps w:val="0"/>
          <w:color w:val="auto"/>
          <w:spacing w:val="8"/>
          <w:sz w:val="32"/>
          <w:szCs w:val="32"/>
          <w:u w:val="none"/>
          <w:shd w:val="clear" w:color="auto" w:fill="FFFFFF"/>
        </w:rPr>
        <w:t>自</w:t>
      </w:r>
      <w:r>
        <w:rPr>
          <w:rFonts w:hint="eastAsia" w:ascii="Times New Roman" w:hAnsi="Times New Roman" w:eastAsia="仿宋_GB2312" w:cs="仿宋_GB2312"/>
          <w:i w:val="0"/>
          <w:iCs w:val="0"/>
          <w:caps w:val="0"/>
          <w:color w:val="auto"/>
          <w:spacing w:val="8"/>
          <w:sz w:val="32"/>
          <w:szCs w:val="32"/>
          <w:u w:val="none"/>
          <w:shd w:val="clear" w:color="auto" w:fill="FFFFFF"/>
          <w:lang w:val="en-US" w:eastAsia="zh-CN"/>
        </w:rPr>
        <w:t>2023年1月1日</w:t>
      </w:r>
      <w:r>
        <w:rPr>
          <w:rFonts w:hint="eastAsia" w:ascii="Times New Roman" w:hAnsi="Times New Roman" w:eastAsia="仿宋_GB2312" w:cs="仿宋_GB2312"/>
          <w:i w:val="0"/>
          <w:iCs w:val="0"/>
          <w:caps w:val="0"/>
          <w:color w:val="auto"/>
          <w:spacing w:val="8"/>
          <w:sz w:val="32"/>
          <w:szCs w:val="32"/>
          <w:u w:val="none"/>
          <w:shd w:val="clear" w:color="auto" w:fill="FFFFFF"/>
        </w:rPr>
        <w:t>起施行</w:t>
      </w:r>
      <w:r>
        <w:rPr>
          <w:rFonts w:hint="eastAsia" w:ascii="Times New Roman" w:hAnsi="Times New Roman" w:eastAsia="仿宋_GB2312" w:cs="仿宋_GB2312"/>
          <w:i w:val="0"/>
          <w:iCs w:val="0"/>
          <w:caps w:val="0"/>
          <w:color w:val="auto"/>
          <w:spacing w:val="8"/>
          <w:sz w:val="32"/>
          <w:szCs w:val="32"/>
          <w:u w:val="none"/>
          <w:shd w:val="clear" w:color="auto" w:fill="FFFFFF"/>
          <w:lang w:val="en-US" w:eastAsia="zh-CN"/>
        </w:rPr>
        <w:t>。</w:t>
      </w:r>
    </w:p>
    <w:p>
      <w:pPr>
        <w:pStyle w:val="11"/>
        <w:widowControl/>
        <w:spacing w:line="560" w:lineRule="exact"/>
        <w:rPr>
          <w:rFonts w:hint="eastAsia" w:ascii="仿宋_GB2312" w:eastAsia="仿宋_GB2312"/>
          <w:color w:val="FF0000"/>
          <w:w w:val="50"/>
          <w:sz w:val="32"/>
          <w:szCs w:val="32"/>
        </w:rPr>
      </w:pPr>
    </w:p>
    <w:sectPr>
      <w:footerReference r:id="rId3" w:type="default"/>
      <w:footerReference r:id="rId4" w:type="even"/>
      <w:pgSz w:w="11906" w:h="16838"/>
      <w:pgMar w:top="2098" w:right="1474" w:bottom="1984" w:left="1587" w:header="851" w:footer="567"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both"/>
      <w:rPr>
        <w:rFonts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jc w:val="both"/>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  \* MERGEFORMAT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- 1 -</w:t>
                          </w:r>
                          <w:r>
                            <w:rPr>
                              <w:rFonts w:hint="eastAsia" w:ascii="宋体" w:hAnsi="宋体" w:eastAsia="宋体" w:cs="宋体"/>
                              <w:color w:val="auto"/>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4"/>
                      <w:jc w:val="both"/>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  \* MERGEFORMAT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- 1 -</w:t>
                    </w:r>
                    <w:r>
                      <w:rPr>
                        <w:rFonts w:hint="eastAsia" w:ascii="宋体" w:hAnsi="宋体" w:eastAsia="宋体" w:cs="宋体"/>
                        <w:color w:val="auto"/>
                        <w:sz w:val="28"/>
                        <w:szCs w:val="28"/>
                      </w:rPr>
                      <w:fldChar w:fldCharType="end"/>
                    </w:r>
                  </w:p>
                </w:txbxContent>
              </v:textbox>
            </v:shape>
          </w:pict>
        </mc:Fallback>
      </mc:AlternateContent>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trackRevisions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E1Y2MxNzgxN2IyYTkyNTg3OGZhNjdkZmU1ZTZlNTYifQ=="/>
    <w:docVar w:name="OpenTime" w:val="2019-08-06 15:23:33"/>
    <w:docVar w:name="SessionId" w:val="LtpaToken=AAECAzVENDkxOTM0NUQ0OTVGODRDTj1VMDE1MjIvTz1YSUFOR1lBTkcxb8r+Q499XnJYCJNXbiG2E4e9DQ=="/>
  </w:docVars>
  <w:rsids>
    <w:rsidRoot w:val="00EB286E"/>
    <w:rsid w:val="00001ED2"/>
    <w:rsid w:val="000026FF"/>
    <w:rsid w:val="00002E5B"/>
    <w:rsid w:val="00003F10"/>
    <w:rsid w:val="00004A89"/>
    <w:rsid w:val="00005440"/>
    <w:rsid w:val="000067E9"/>
    <w:rsid w:val="00006BBC"/>
    <w:rsid w:val="000101F0"/>
    <w:rsid w:val="0002209C"/>
    <w:rsid w:val="00023CC0"/>
    <w:rsid w:val="00026249"/>
    <w:rsid w:val="000278F2"/>
    <w:rsid w:val="0003085E"/>
    <w:rsid w:val="00030FB6"/>
    <w:rsid w:val="00033C8D"/>
    <w:rsid w:val="00040757"/>
    <w:rsid w:val="00041C17"/>
    <w:rsid w:val="00051951"/>
    <w:rsid w:val="000523CC"/>
    <w:rsid w:val="000545BD"/>
    <w:rsid w:val="00060EB4"/>
    <w:rsid w:val="00060FDC"/>
    <w:rsid w:val="00062A46"/>
    <w:rsid w:val="000638E7"/>
    <w:rsid w:val="00072557"/>
    <w:rsid w:val="00072E06"/>
    <w:rsid w:val="000732E9"/>
    <w:rsid w:val="00082B07"/>
    <w:rsid w:val="00085024"/>
    <w:rsid w:val="000918E8"/>
    <w:rsid w:val="0009304C"/>
    <w:rsid w:val="00094958"/>
    <w:rsid w:val="00094E36"/>
    <w:rsid w:val="000A2EAD"/>
    <w:rsid w:val="000A51BC"/>
    <w:rsid w:val="000A57C2"/>
    <w:rsid w:val="000A6E84"/>
    <w:rsid w:val="000B469B"/>
    <w:rsid w:val="000C13AB"/>
    <w:rsid w:val="000C3D27"/>
    <w:rsid w:val="000E211D"/>
    <w:rsid w:val="000E3F0C"/>
    <w:rsid w:val="000E4577"/>
    <w:rsid w:val="000E4AEF"/>
    <w:rsid w:val="000E75EE"/>
    <w:rsid w:val="000F3FAC"/>
    <w:rsid w:val="000F66C0"/>
    <w:rsid w:val="0010422D"/>
    <w:rsid w:val="00104AF8"/>
    <w:rsid w:val="00106165"/>
    <w:rsid w:val="00111D0D"/>
    <w:rsid w:val="00113FD0"/>
    <w:rsid w:val="00114C93"/>
    <w:rsid w:val="00114EEC"/>
    <w:rsid w:val="00122336"/>
    <w:rsid w:val="00122602"/>
    <w:rsid w:val="0012542E"/>
    <w:rsid w:val="0013109D"/>
    <w:rsid w:val="001356AE"/>
    <w:rsid w:val="0013600E"/>
    <w:rsid w:val="001422D5"/>
    <w:rsid w:val="001467A4"/>
    <w:rsid w:val="00147EBB"/>
    <w:rsid w:val="00151CB4"/>
    <w:rsid w:val="00153B5F"/>
    <w:rsid w:val="00154172"/>
    <w:rsid w:val="0016720D"/>
    <w:rsid w:val="00167C01"/>
    <w:rsid w:val="00177456"/>
    <w:rsid w:val="00177F6A"/>
    <w:rsid w:val="00180713"/>
    <w:rsid w:val="00181286"/>
    <w:rsid w:val="0018269E"/>
    <w:rsid w:val="00185993"/>
    <w:rsid w:val="00185DAA"/>
    <w:rsid w:val="0019019F"/>
    <w:rsid w:val="0019338C"/>
    <w:rsid w:val="00193D6D"/>
    <w:rsid w:val="00193EFE"/>
    <w:rsid w:val="00195222"/>
    <w:rsid w:val="001A0E01"/>
    <w:rsid w:val="001A19F4"/>
    <w:rsid w:val="001B2C73"/>
    <w:rsid w:val="001B30E3"/>
    <w:rsid w:val="001B3F01"/>
    <w:rsid w:val="001B5923"/>
    <w:rsid w:val="001B777B"/>
    <w:rsid w:val="001C4582"/>
    <w:rsid w:val="001C4A81"/>
    <w:rsid w:val="001C4F59"/>
    <w:rsid w:val="001C5ECB"/>
    <w:rsid w:val="001D0D48"/>
    <w:rsid w:val="001D747F"/>
    <w:rsid w:val="001E3436"/>
    <w:rsid w:val="001E375A"/>
    <w:rsid w:val="001E6A59"/>
    <w:rsid w:val="001F044A"/>
    <w:rsid w:val="001F291A"/>
    <w:rsid w:val="001F5D9D"/>
    <w:rsid w:val="00203DC3"/>
    <w:rsid w:val="002078CA"/>
    <w:rsid w:val="00210C94"/>
    <w:rsid w:val="00222BBE"/>
    <w:rsid w:val="00232C12"/>
    <w:rsid w:val="00233346"/>
    <w:rsid w:val="0023485A"/>
    <w:rsid w:val="00244112"/>
    <w:rsid w:val="0024450C"/>
    <w:rsid w:val="00244CC1"/>
    <w:rsid w:val="00247F61"/>
    <w:rsid w:val="0025765F"/>
    <w:rsid w:val="0026305A"/>
    <w:rsid w:val="00263AEB"/>
    <w:rsid w:val="00266934"/>
    <w:rsid w:val="00275BCF"/>
    <w:rsid w:val="002854E8"/>
    <w:rsid w:val="00285D34"/>
    <w:rsid w:val="00286898"/>
    <w:rsid w:val="00290579"/>
    <w:rsid w:val="002963E7"/>
    <w:rsid w:val="002A0B97"/>
    <w:rsid w:val="002A3673"/>
    <w:rsid w:val="002A38A5"/>
    <w:rsid w:val="002A7D1A"/>
    <w:rsid w:val="002B646C"/>
    <w:rsid w:val="002B6CBF"/>
    <w:rsid w:val="002C0888"/>
    <w:rsid w:val="002C3D34"/>
    <w:rsid w:val="002D0480"/>
    <w:rsid w:val="002D1DC7"/>
    <w:rsid w:val="002D4308"/>
    <w:rsid w:val="002D69E0"/>
    <w:rsid w:val="002D7C64"/>
    <w:rsid w:val="002E0BC6"/>
    <w:rsid w:val="002E0D8A"/>
    <w:rsid w:val="002E1C4C"/>
    <w:rsid w:val="002E216E"/>
    <w:rsid w:val="002E441E"/>
    <w:rsid w:val="002F1D51"/>
    <w:rsid w:val="002F216C"/>
    <w:rsid w:val="002F3291"/>
    <w:rsid w:val="002F7BA2"/>
    <w:rsid w:val="00300719"/>
    <w:rsid w:val="003025F0"/>
    <w:rsid w:val="00312DD7"/>
    <w:rsid w:val="00312F09"/>
    <w:rsid w:val="00313E42"/>
    <w:rsid w:val="00316BC8"/>
    <w:rsid w:val="00321053"/>
    <w:rsid w:val="003235AF"/>
    <w:rsid w:val="00326258"/>
    <w:rsid w:val="00326D0C"/>
    <w:rsid w:val="00327885"/>
    <w:rsid w:val="00336670"/>
    <w:rsid w:val="003376D7"/>
    <w:rsid w:val="003415A2"/>
    <w:rsid w:val="00344AB6"/>
    <w:rsid w:val="00345AF8"/>
    <w:rsid w:val="00346359"/>
    <w:rsid w:val="00346AA9"/>
    <w:rsid w:val="00346E78"/>
    <w:rsid w:val="0035360A"/>
    <w:rsid w:val="00353A7B"/>
    <w:rsid w:val="003548EA"/>
    <w:rsid w:val="0035545C"/>
    <w:rsid w:val="0035795D"/>
    <w:rsid w:val="003602A2"/>
    <w:rsid w:val="00387519"/>
    <w:rsid w:val="0039640A"/>
    <w:rsid w:val="003A6650"/>
    <w:rsid w:val="003B1906"/>
    <w:rsid w:val="003C52D4"/>
    <w:rsid w:val="003D325E"/>
    <w:rsid w:val="003D6F13"/>
    <w:rsid w:val="003E1286"/>
    <w:rsid w:val="003F0EF2"/>
    <w:rsid w:val="004009B5"/>
    <w:rsid w:val="00400F06"/>
    <w:rsid w:val="00405D22"/>
    <w:rsid w:val="004104D2"/>
    <w:rsid w:val="00416006"/>
    <w:rsid w:val="004221D2"/>
    <w:rsid w:val="004221EF"/>
    <w:rsid w:val="00427075"/>
    <w:rsid w:val="00427EE9"/>
    <w:rsid w:val="00431B8B"/>
    <w:rsid w:val="0043212F"/>
    <w:rsid w:val="00434345"/>
    <w:rsid w:val="0044371B"/>
    <w:rsid w:val="0044379E"/>
    <w:rsid w:val="00443833"/>
    <w:rsid w:val="00450860"/>
    <w:rsid w:val="004517AC"/>
    <w:rsid w:val="00454AEB"/>
    <w:rsid w:val="00454D14"/>
    <w:rsid w:val="004571F4"/>
    <w:rsid w:val="00461CCE"/>
    <w:rsid w:val="00466355"/>
    <w:rsid w:val="00467BA6"/>
    <w:rsid w:val="00471C43"/>
    <w:rsid w:val="00474CDD"/>
    <w:rsid w:val="00480992"/>
    <w:rsid w:val="00482334"/>
    <w:rsid w:val="00484B80"/>
    <w:rsid w:val="00486CCE"/>
    <w:rsid w:val="00491B3A"/>
    <w:rsid w:val="00495AF0"/>
    <w:rsid w:val="00496415"/>
    <w:rsid w:val="00497C15"/>
    <w:rsid w:val="004A5A70"/>
    <w:rsid w:val="004B2920"/>
    <w:rsid w:val="004B4A0B"/>
    <w:rsid w:val="004B4FF5"/>
    <w:rsid w:val="004C1083"/>
    <w:rsid w:val="004D7FC7"/>
    <w:rsid w:val="004E557B"/>
    <w:rsid w:val="004E6501"/>
    <w:rsid w:val="00500311"/>
    <w:rsid w:val="00503390"/>
    <w:rsid w:val="005055E2"/>
    <w:rsid w:val="00505F44"/>
    <w:rsid w:val="00514ECD"/>
    <w:rsid w:val="00517238"/>
    <w:rsid w:val="005236C4"/>
    <w:rsid w:val="0052458C"/>
    <w:rsid w:val="00526066"/>
    <w:rsid w:val="00531221"/>
    <w:rsid w:val="005366C8"/>
    <w:rsid w:val="0053689A"/>
    <w:rsid w:val="0053727D"/>
    <w:rsid w:val="00556615"/>
    <w:rsid w:val="005620B7"/>
    <w:rsid w:val="00564F7B"/>
    <w:rsid w:val="0057137B"/>
    <w:rsid w:val="0057146B"/>
    <w:rsid w:val="00572122"/>
    <w:rsid w:val="00581B4D"/>
    <w:rsid w:val="005834B3"/>
    <w:rsid w:val="00592D9E"/>
    <w:rsid w:val="005953E3"/>
    <w:rsid w:val="0059763A"/>
    <w:rsid w:val="00597AA4"/>
    <w:rsid w:val="005A02CC"/>
    <w:rsid w:val="005A0CFA"/>
    <w:rsid w:val="005A2DFC"/>
    <w:rsid w:val="005A629B"/>
    <w:rsid w:val="005A6D0A"/>
    <w:rsid w:val="005B7EF5"/>
    <w:rsid w:val="005C3AD5"/>
    <w:rsid w:val="005C4734"/>
    <w:rsid w:val="005C78B0"/>
    <w:rsid w:val="005D59EF"/>
    <w:rsid w:val="005D6802"/>
    <w:rsid w:val="005E3868"/>
    <w:rsid w:val="005E6FAB"/>
    <w:rsid w:val="005F1FC6"/>
    <w:rsid w:val="005F57DE"/>
    <w:rsid w:val="00600E38"/>
    <w:rsid w:val="00610DD5"/>
    <w:rsid w:val="00611839"/>
    <w:rsid w:val="00614155"/>
    <w:rsid w:val="006178E6"/>
    <w:rsid w:val="00620F2D"/>
    <w:rsid w:val="00624B99"/>
    <w:rsid w:val="00641D97"/>
    <w:rsid w:val="00665F05"/>
    <w:rsid w:val="00670BB6"/>
    <w:rsid w:val="00671D00"/>
    <w:rsid w:val="00671E53"/>
    <w:rsid w:val="00692A20"/>
    <w:rsid w:val="00694663"/>
    <w:rsid w:val="00694B1C"/>
    <w:rsid w:val="00694E03"/>
    <w:rsid w:val="00697374"/>
    <w:rsid w:val="006A29FC"/>
    <w:rsid w:val="006A4674"/>
    <w:rsid w:val="006A4EE7"/>
    <w:rsid w:val="006C095D"/>
    <w:rsid w:val="006C4255"/>
    <w:rsid w:val="006C557D"/>
    <w:rsid w:val="006C7413"/>
    <w:rsid w:val="006D1A24"/>
    <w:rsid w:val="006D32DD"/>
    <w:rsid w:val="006D3B5E"/>
    <w:rsid w:val="006D6FDA"/>
    <w:rsid w:val="006D7011"/>
    <w:rsid w:val="006E0882"/>
    <w:rsid w:val="006E127D"/>
    <w:rsid w:val="006E4CC0"/>
    <w:rsid w:val="006E547B"/>
    <w:rsid w:val="006E620D"/>
    <w:rsid w:val="006F0340"/>
    <w:rsid w:val="006F4AA8"/>
    <w:rsid w:val="00700C6F"/>
    <w:rsid w:val="00701993"/>
    <w:rsid w:val="00703308"/>
    <w:rsid w:val="00711AC3"/>
    <w:rsid w:val="00713718"/>
    <w:rsid w:val="0071379D"/>
    <w:rsid w:val="00714CE2"/>
    <w:rsid w:val="00715AB8"/>
    <w:rsid w:val="007177DF"/>
    <w:rsid w:val="00721141"/>
    <w:rsid w:val="007300A0"/>
    <w:rsid w:val="00730BAA"/>
    <w:rsid w:val="00731E86"/>
    <w:rsid w:val="00732C3A"/>
    <w:rsid w:val="00734C83"/>
    <w:rsid w:val="00740F7C"/>
    <w:rsid w:val="00742E2C"/>
    <w:rsid w:val="0074601A"/>
    <w:rsid w:val="00746475"/>
    <w:rsid w:val="00755CD1"/>
    <w:rsid w:val="0075656D"/>
    <w:rsid w:val="00760B4A"/>
    <w:rsid w:val="007703DE"/>
    <w:rsid w:val="00771878"/>
    <w:rsid w:val="007825CF"/>
    <w:rsid w:val="0078274E"/>
    <w:rsid w:val="00783B07"/>
    <w:rsid w:val="007849D2"/>
    <w:rsid w:val="00786E00"/>
    <w:rsid w:val="00792C34"/>
    <w:rsid w:val="007A0BB7"/>
    <w:rsid w:val="007A2860"/>
    <w:rsid w:val="007A344B"/>
    <w:rsid w:val="007A3CFB"/>
    <w:rsid w:val="007A701E"/>
    <w:rsid w:val="007B45E1"/>
    <w:rsid w:val="007C3C5B"/>
    <w:rsid w:val="007C455F"/>
    <w:rsid w:val="007E365F"/>
    <w:rsid w:val="007E4A29"/>
    <w:rsid w:val="007E73B2"/>
    <w:rsid w:val="007E75B1"/>
    <w:rsid w:val="007F0F95"/>
    <w:rsid w:val="007F68AF"/>
    <w:rsid w:val="008175DE"/>
    <w:rsid w:val="00832759"/>
    <w:rsid w:val="008329AA"/>
    <w:rsid w:val="00836048"/>
    <w:rsid w:val="00837278"/>
    <w:rsid w:val="00842FAC"/>
    <w:rsid w:val="00851680"/>
    <w:rsid w:val="00853EF1"/>
    <w:rsid w:val="00854795"/>
    <w:rsid w:val="00854C1A"/>
    <w:rsid w:val="0085729D"/>
    <w:rsid w:val="008604CC"/>
    <w:rsid w:val="00860572"/>
    <w:rsid w:val="008620FA"/>
    <w:rsid w:val="00863FAB"/>
    <w:rsid w:val="00866BBE"/>
    <w:rsid w:val="00883A53"/>
    <w:rsid w:val="00884CA5"/>
    <w:rsid w:val="008851DC"/>
    <w:rsid w:val="008857E5"/>
    <w:rsid w:val="00885FCB"/>
    <w:rsid w:val="00890C1D"/>
    <w:rsid w:val="0089122A"/>
    <w:rsid w:val="00891CAC"/>
    <w:rsid w:val="00892736"/>
    <w:rsid w:val="008933F4"/>
    <w:rsid w:val="008948E1"/>
    <w:rsid w:val="00896D57"/>
    <w:rsid w:val="008A07C8"/>
    <w:rsid w:val="008A470D"/>
    <w:rsid w:val="008A4BB5"/>
    <w:rsid w:val="008C02E3"/>
    <w:rsid w:val="008C4321"/>
    <w:rsid w:val="008C493F"/>
    <w:rsid w:val="008D2964"/>
    <w:rsid w:val="008D2AC2"/>
    <w:rsid w:val="008D37C0"/>
    <w:rsid w:val="008D3CA8"/>
    <w:rsid w:val="008D7285"/>
    <w:rsid w:val="008E2327"/>
    <w:rsid w:val="008E57A6"/>
    <w:rsid w:val="008F3EEA"/>
    <w:rsid w:val="008F70DC"/>
    <w:rsid w:val="00904CB9"/>
    <w:rsid w:val="00907EDF"/>
    <w:rsid w:val="00915BA3"/>
    <w:rsid w:val="00921930"/>
    <w:rsid w:val="00926954"/>
    <w:rsid w:val="00933C56"/>
    <w:rsid w:val="0093754A"/>
    <w:rsid w:val="00940DB1"/>
    <w:rsid w:val="00942D5E"/>
    <w:rsid w:val="00950F02"/>
    <w:rsid w:val="009526D0"/>
    <w:rsid w:val="00952A79"/>
    <w:rsid w:val="00955530"/>
    <w:rsid w:val="00956E32"/>
    <w:rsid w:val="00956E6A"/>
    <w:rsid w:val="00965441"/>
    <w:rsid w:val="00965AAA"/>
    <w:rsid w:val="00971DAF"/>
    <w:rsid w:val="00976039"/>
    <w:rsid w:val="00980839"/>
    <w:rsid w:val="009866E9"/>
    <w:rsid w:val="00991D75"/>
    <w:rsid w:val="00995663"/>
    <w:rsid w:val="009A01DF"/>
    <w:rsid w:val="009A4C32"/>
    <w:rsid w:val="009A4F27"/>
    <w:rsid w:val="009C6765"/>
    <w:rsid w:val="009C74E1"/>
    <w:rsid w:val="009D0AFE"/>
    <w:rsid w:val="009D18A8"/>
    <w:rsid w:val="009D5192"/>
    <w:rsid w:val="009D6279"/>
    <w:rsid w:val="009E2FB3"/>
    <w:rsid w:val="009E4C66"/>
    <w:rsid w:val="009E4DEF"/>
    <w:rsid w:val="009F2D1D"/>
    <w:rsid w:val="009F58D3"/>
    <w:rsid w:val="00A02EB2"/>
    <w:rsid w:val="00A077F0"/>
    <w:rsid w:val="00A1070E"/>
    <w:rsid w:val="00A1555D"/>
    <w:rsid w:val="00A177CB"/>
    <w:rsid w:val="00A210F6"/>
    <w:rsid w:val="00A212BE"/>
    <w:rsid w:val="00A232D8"/>
    <w:rsid w:val="00A23C1F"/>
    <w:rsid w:val="00A247F7"/>
    <w:rsid w:val="00A27FB9"/>
    <w:rsid w:val="00A30905"/>
    <w:rsid w:val="00A32072"/>
    <w:rsid w:val="00A41F8C"/>
    <w:rsid w:val="00A455FC"/>
    <w:rsid w:val="00A60F3F"/>
    <w:rsid w:val="00A728B4"/>
    <w:rsid w:val="00A7393F"/>
    <w:rsid w:val="00A73DD9"/>
    <w:rsid w:val="00A749E1"/>
    <w:rsid w:val="00A82417"/>
    <w:rsid w:val="00A83F7C"/>
    <w:rsid w:val="00A8515F"/>
    <w:rsid w:val="00A85328"/>
    <w:rsid w:val="00A85501"/>
    <w:rsid w:val="00A9046B"/>
    <w:rsid w:val="00A9487A"/>
    <w:rsid w:val="00AA40D4"/>
    <w:rsid w:val="00AA5434"/>
    <w:rsid w:val="00AA6069"/>
    <w:rsid w:val="00AB438E"/>
    <w:rsid w:val="00AB6344"/>
    <w:rsid w:val="00AB652F"/>
    <w:rsid w:val="00AD0084"/>
    <w:rsid w:val="00AD3E71"/>
    <w:rsid w:val="00AD4FB4"/>
    <w:rsid w:val="00AE304E"/>
    <w:rsid w:val="00AE4D37"/>
    <w:rsid w:val="00AE5FE3"/>
    <w:rsid w:val="00AF28BC"/>
    <w:rsid w:val="00AF67E2"/>
    <w:rsid w:val="00AF7A5E"/>
    <w:rsid w:val="00B007C3"/>
    <w:rsid w:val="00B00A76"/>
    <w:rsid w:val="00B02DC2"/>
    <w:rsid w:val="00B03988"/>
    <w:rsid w:val="00B06ED4"/>
    <w:rsid w:val="00B10122"/>
    <w:rsid w:val="00B11669"/>
    <w:rsid w:val="00B12E82"/>
    <w:rsid w:val="00B17857"/>
    <w:rsid w:val="00B26A36"/>
    <w:rsid w:val="00B26FCB"/>
    <w:rsid w:val="00B41D99"/>
    <w:rsid w:val="00B421F6"/>
    <w:rsid w:val="00B471E0"/>
    <w:rsid w:val="00B47600"/>
    <w:rsid w:val="00B47968"/>
    <w:rsid w:val="00B50D78"/>
    <w:rsid w:val="00B56991"/>
    <w:rsid w:val="00B6325A"/>
    <w:rsid w:val="00B63B0E"/>
    <w:rsid w:val="00B63EA2"/>
    <w:rsid w:val="00B6401D"/>
    <w:rsid w:val="00B65185"/>
    <w:rsid w:val="00B664B9"/>
    <w:rsid w:val="00B740F7"/>
    <w:rsid w:val="00B8050C"/>
    <w:rsid w:val="00B847F6"/>
    <w:rsid w:val="00B85C7D"/>
    <w:rsid w:val="00B86C2A"/>
    <w:rsid w:val="00B966A1"/>
    <w:rsid w:val="00B97875"/>
    <w:rsid w:val="00BA2FA1"/>
    <w:rsid w:val="00BA3495"/>
    <w:rsid w:val="00BA626D"/>
    <w:rsid w:val="00BB27C7"/>
    <w:rsid w:val="00BB3E9E"/>
    <w:rsid w:val="00BC2B98"/>
    <w:rsid w:val="00BC3804"/>
    <w:rsid w:val="00BD1FCE"/>
    <w:rsid w:val="00BD29EC"/>
    <w:rsid w:val="00BD4803"/>
    <w:rsid w:val="00BD5C27"/>
    <w:rsid w:val="00BE1FD9"/>
    <w:rsid w:val="00BE6881"/>
    <w:rsid w:val="00BE709D"/>
    <w:rsid w:val="00BF009F"/>
    <w:rsid w:val="00BF1A15"/>
    <w:rsid w:val="00BF1D3B"/>
    <w:rsid w:val="00C039B9"/>
    <w:rsid w:val="00C04153"/>
    <w:rsid w:val="00C10F9E"/>
    <w:rsid w:val="00C13A9F"/>
    <w:rsid w:val="00C140C7"/>
    <w:rsid w:val="00C15BEB"/>
    <w:rsid w:val="00C21501"/>
    <w:rsid w:val="00C2322F"/>
    <w:rsid w:val="00C23C14"/>
    <w:rsid w:val="00C24125"/>
    <w:rsid w:val="00C26750"/>
    <w:rsid w:val="00C44EC7"/>
    <w:rsid w:val="00C4610C"/>
    <w:rsid w:val="00C508B8"/>
    <w:rsid w:val="00C54823"/>
    <w:rsid w:val="00C56458"/>
    <w:rsid w:val="00C66284"/>
    <w:rsid w:val="00C66718"/>
    <w:rsid w:val="00C67225"/>
    <w:rsid w:val="00C718A0"/>
    <w:rsid w:val="00C85B51"/>
    <w:rsid w:val="00C85E60"/>
    <w:rsid w:val="00C876B3"/>
    <w:rsid w:val="00C920F9"/>
    <w:rsid w:val="00C92A34"/>
    <w:rsid w:val="00C940B0"/>
    <w:rsid w:val="00C946BB"/>
    <w:rsid w:val="00CA76FD"/>
    <w:rsid w:val="00CB0B3C"/>
    <w:rsid w:val="00CB7491"/>
    <w:rsid w:val="00CC33A2"/>
    <w:rsid w:val="00CC385F"/>
    <w:rsid w:val="00CC6098"/>
    <w:rsid w:val="00CD1575"/>
    <w:rsid w:val="00CD2CE5"/>
    <w:rsid w:val="00CD338E"/>
    <w:rsid w:val="00CD3B85"/>
    <w:rsid w:val="00CD5EDA"/>
    <w:rsid w:val="00CD7704"/>
    <w:rsid w:val="00CE0C2D"/>
    <w:rsid w:val="00CE461F"/>
    <w:rsid w:val="00CF025A"/>
    <w:rsid w:val="00CF2051"/>
    <w:rsid w:val="00CF5595"/>
    <w:rsid w:val="00D110B7"/>
    <w:rsid w:val="00D124C8"/>
    <w:rsid w:val="00D142F5"/>
    <w:rsid w:val="00D15902"/>
    <w:rsid w:val="00D167A4"/>
    <w:rsid w:val="00D16FBD"/>
    <w:rsid w:val="00D17CD2"/>
    <w:rsid w:val="00D225F1"/>
    <w:rsid w:val="00D23BF3"/>
    <w:rsid w:val="00D315B6"/>
    <w:rsid w:val="00D31E73"/>
    <w:rsid w:val="00D3460B"/>
    <w:rsid w:val="00D418D7"/>
    <w:rsid w:val="00D4206B"/>
    <w:rsid w:val="00D432C7"/>
    <w:rsid w:val="00D5007C"/>
    <w:rsid w:val="00D535E9"/>
    <w:rsid w:val="00D538DD"/>
    <w:rsid w:val="00D53BBE"/>
    <w:rsid w:val="00D55A6D"/>
    <w:rsid w:val="00D56531"/>
    <w:rsid w:val="00D571E7"/>
    <w:rsid w:val="00D64277"/>
    <w:rsid w:val="00D649CA"/>
    <w:rsid w:val="00D727DE"/>
    <w:rsid w:val="00D74FF9"/>
    <w:rsid w:val="00D82252"/>
    <w:rsid w:val="00D84BE9"/>
    <w:rsid w:val="00D86F66"/>
    <w:rsid w:val="00D903C7"/>
    <w:rsid w:val="00D91A58"/>
    <w:rsid w:val="00D94764"/>
    <w:rsid w:val="00D95586"/>
    <w:rsid w:val="00D957E5"/>
    <w:rsid w:val="00DA1390"/>
    <w:rsid w:val="00DA1F1F"/>
    <w:rsid w:val="00DA6627"/>
    <w:rsid w:val="00DB1D0B"/>
    <w:rsid w:val="00DB3F41"/>
    <w:rsid w:val="00DC5828"/>
    <w:rsid w:val="00DC6AB0"/>
    <w:rsid w:val="00DC78BD"/>
    <w:rsid w:val="00DD06CA"/>
    <w:rsid w:val="00DD333B"/>
    <w:rsid w:val="00DE212A"/>
    <w:rsid w:val="00DF2825"/>
    <w:rsid w:val="00DF3308"/>
    <w:rsid w:val="00DF33F5"/>
    <w:rsid w:val="00E0341E"/>
    <w:rsid w:val="00E05072"/>
    <w:rsid w:val="00E05095"/>
    <w:rsid w:val="00E15454"/>
    <w:rsid w:val="00E15CA2"/>
    <w:rsid w:val="00E26F50"/>
    <w:rsid w:val="00E27365"/>
    <w:rsid w:val="00E3063A"/>
    <w:rsid w:val="00E32F02"/>
    <w:rsid w:val="00E4219C"/>
    <w:rsid w:val="00E46E89"/>
    <w:rsid w:val="00E54216"/>
    <w:rsid w:val="00E5689A"/>
    <w:rsid w:val="00E61B53"/>
    <w:rsid w:val="00E6569B"/>
    <w:rsid w:val="00E67A01"/>
    <w:rsid w:val="00E719C3"/>
    <w:rsid w:val="00E726E7"/>
    <w:rsid w:val="00E767A2"/>
    <w:rsid w:val="00E81677"/>
    <w:rsid w:val="00E82D32"/>
    <w:rsid w:val="00E854DA"/>
    <w:rsid w:val="00E943B2"/>
    <w:rsid w:val="00E9598F"/>
    <w:rsid w:val="00E971D8"/>
    <w:rsid w:val="00E9723A"/>
    <w:rsid w:val="00EA2C9C"/>
    <w:rsid w:val="00EA4693"/>
    <w:rsid w:val="00EB0F0A"/>
    <w:rsid w:val="00EB1ABA"/>
    <w:rsid w:val="00EB286E"/>
    <w:rsid w:val="00EB39C9"/>
    <w:rsid w:val="00EC17FB"/>
    <w:rsid w:val="00EC191C"/>
    <w:rsid w:val="00EC38F0"/>
    <w:rsid w:val="00EC4202"/>
    <w:rsid w:val="00EC7628"/>
    <w:rsid w:val="00ED2CCF"/>
    <w:rsid w:val="00ED60C1"/>
    <w:rsid w:val="00EE62F0"/>
    <w:rsid w:val="00EE6D85"/>
    <w:rsid w:val="00F10D8E"/>
    <w:rsid w:val="00F11E44"/>
    <w:rsid w:val="00F22924"/>
    <w:rsid w:val="00F24E7E"/>
    <w:rsid w:val="00F25963"/>
    <w:rsid w:val="00F25DF4"/>
    <w:rsid w:val="00F3022E"/>
    <w:rsid w:val="00F318F4"/>
    <w:rsid w:val="00F3565D"/>
    <w:rsid w:val="00F36A2C"/>
    <w:rsid w:val="00F36EAF"/>
    <w:rsid w:val="00F44975"/>
    <w:rsid w:val="00F4781D"/>
    <w:rsid w:val="00F53865"/>
    <w:rsid w:val="00F57AD3"/>
    <w:rsid w:val="00F606CC"/>
    <w:rsid w:val="00F63A0B"/>
    <w:rsid w:val="00F667D9"/>
    <w:rsid w:val="00F67477"/>
    <w:rsid w:val="00F67AD3"/>
    <w:rsid w:val="00F71745"/>
    <w:rsid w:val="00F72E34"/>
    <w:rsid w:val="00F81DCD"/>
    <w:rsid w:val="00F84CD2"/>
    <w:rsid w:val="00F86688"/>
    <w:rsid w:val="00F87669"/>
    <w:rsid w:val="00F90651"/>
    <w:rsid w:val="00F93D91"/>
    <w:rsid w:val="00F95966"/>
    <w:rsid w:val="00F97649"/>
    <w:rsid w:val="00FA0069"/>
    <w:rsid w:val="00FA4E4C"/>
    <w:rsid w:val="00FB5277"/>
    <w:rsid w:val="00FB65D4"/>
    <w:rsid w:val="00FC28A9"/>
    <w:rsid w:val="00FC48F4"/>
    <w:rsid w:val="00FC7F9F"/>
    <w:rsid w:val="00FD7255"/>
    <w:rsid w:val="00FE22A2"/>
    <w:rsid w:val="00FE5799"/>
    <w:rsid w:val="00FE79A7"/>
    <w:rsid w:val="00FF53A3"/>
    <w:rsid w:val="00FF612D"/>
    <w:rsid w:val="028D6EA5"/>
    <w:rsid w:val="071567DC"/>
    <w:rsid w:val="12AF0E4F"/>
    <w:rsid w:val="21A21F60"/>
    <w:rsid w:val="24615036"/>
    <w:rsid w:val="2EB846F2"/>
    <w:rsid w:val="39016247"/>
    <w:rsid w:val="3D7E0160"/>
    <w:rsid w:val="43E550F9"/>
    <w:rsid w:val="4C2757BD"/>
    <w:rsid w:val="54BB6F8F"/>
    <w:rsid w:val="56CF0F2B"/>
    <w:rsid w:val="58DA2E58"/>
    <w:rsid w:val="64770797"/>
    <w:rsid w:val="6987287F"/>
    <w:rsid w:val="70717025"/>
    <w:rsid w:val="72480C2F"/>
    <w:rsid w:val="7C4C37A1"/>
    <w:rsid w:val="7EB10D93"/>
    <w:rsid w:val="D73FD05C"/>
    <w:rsid w:val="FFBAA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9"/>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alloon Text"/>
    <w:basedOn w:val="1"/>
    <w:semiHidden/>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character" w:customStyle="1" w:styleId="9">
    <w:name w:val="标题 1 Char"/>
    <w:link w:val="2"/>
    <w:qFormat/>
    <w:uiPriority w:val="0"/>
    <w:rPr>
      <w:b/>
      <w:bCs/>
      <w:kern w:val="44"/>
      <w:sz w:val="44"/>
      <w:szCs w:val="44"/>
    </w:rPr>
  </w:style>
  <w:style w:type="character" w:customStyle="1" w:styleId="10">
    <w:name w:val="页眉 Char"/>
    <w:link w:val="5"/>
    <w:qFormat/>
    <w:uiPriority w:val="0"/>
    <w:rPr>
      <w:kern w:val="2"/>
      <w:sz w:val="18"/>
      <w:szCs w:val="18"/>
    </w:rPr>
  </w:style>
  <w:style w:type="paragraph" w:customStyle="1" w:styleId="11">
    <w:name w:val="msonospacing"/>
    <w:basedOn w:val="1"/>
    <w:qFormat/>
    <w:uiPriority w:val="0"/>
    <w:rPr>
      <w:szCs w:val="22"/>
    </w:rPr>
  </w:style>
  <w:style w:type="character" w:customStyle="1" w:styleId="12">
    <w:name w:val="页脚 Char"/>
    <w:link w:val="4"/>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Pages>
  <Words>1609</Words>
  <Characters>1622</Characters>
  <Lines>1</Lines>
  <Paragraphs>1</Paragraphs>
  <TotalTime>20</TotalTime>
  <ScaleCrop>false</ScaleCrop>
  <LinksUpToDate>false</LinksUpToDate>
  <CharactersWithSpaces>1715</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2020-12-15T03:51:00Z</dcterms:created>
  <dc:creator>马超</dc:creator>
  <cp:lastModifiedBy>...</cp:lastModifiedBy>
  <cp:lastPrinted>2022-11-02T08:29:00Z</cp:lastPrinted>
  <dcterms:modified xsi:type="dcterms:W3CDTF">2022-12-14T03:25:41Z</dcterms:modified>
  <dc:title>局“两学一做”学习教育督查工作问题清单</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FD2F4E97BAE34D27A8B2CC32C0228517</vt:lpwstr>
  </property>
</Properties>
</file>