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ind w:left="2299"/>
        <w:spacing w:before="100" w:line="22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3"/>
        </w:rPr>
        <w:t>仙公管委办发〔2022〕1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</w:rPr>
        <w:t>号</w:t>
      </w:r>
    </w:p>
    <w:p>
      <w:pPr>
        <w:spacing w:line="262" w:lineRule="auto"/>
        <w:rPr>
          <w:rFonts w:ascii="Arial"/>
          <w:sz w:val="21"/>
        </w:rPr>
      </w:pPr>
      <w:r/>
    </w:p>
    <w:p>
      <w:pPr>
        <w:spacing w:line="262" w:lineRule="auto"/>
        <w:rPr>
          <w:rFonts w:ascii="Arial"/>
          <w:sz w:val="21"/>
        </w:rPr>
      </w:pPr>
      <w:r/>
    </w:p>
    <w:p>
      <w:pPr>
        <w:ind w:left="3087" w:right="650" w:hanging="2417"/>
        <w:spacing w:before="185" w:line="227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11"/>
        </w:rPr>
        <w:t>关</w:t>
      </w:r>
      <w:r>
        <w:rPr>
          <w:rFonts w:ascii="Microsoft YaHei" w:hAnsi="Microsoft YaHei" w:eastAsia="Microsoft YaHei" w:cs="Microsoft YaHei"/>
          <w:sz w:val="43"/>
          <w:szCs w:val="43"/>
          <w:spacing w:val="8"/>
        </w:rPr>
        <w:t>于开展工程项目招标计划提前发布</w:t>
      </w:r>
      <w:r>
        <w:rPr>
          <w:rFonts w:ascii="Microsoft YaHei" w:hAnsi="Microsoft YaHei" w:eastAsia="Microsoft YaHei" w:cs="Microsoft YaHei"/>
          <w:sz w:val="43"/>
          <w:szCs w:val="43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6"/>
        </w:rPr>
        <w:t>工</w:t>
      </w:r>
      <w:r>
        <w:rPr>
          <w:rFonts w:ascii="Microsoft YaHei" w:hAnsi="Microsoft YaHei" w:eastAsia="Microsoft YaHei" w:cs="Microsoft YaHei"/>
          <w:sz w:val="43"/>
          <w:szCs w:val="43"/>
          <w:spacing w:val="5"/>
        </w:rPr>
        <w:t>作的通知</w:t>
      </w:r>
    </w:p>
    <w:p>
      <w:pPr>
        <w:spacing w:line="373" w:lineRule="auto"/>
        <w:rPr>
          <w:rFonts w:ascii="Arial"/>
          <w:sz w:val="21"/>
        </w:rPr>
      </w:pPr>
      <w:r/>
    </w:p>
    <w:p>
      <w:pPr>
        <w:ind w:left="24"/>
        <w:spacing w:before="101"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0"/>
        </w:rPr>
        <w:t>各招标人(招标代理机构)</w:t>
      </w:r>
      <w:r>
        <w:rPr>
          <w:rFonts w:ascii="FangSong" w:hAnsi="FangSong" w:eastAsia="FangSong" w:cs="FangSong"/>
          <w:sz w:val="31"/>
          <w:szCs w:val="31"/>
          <w:spacing w:val="18"/>
        </w:rPr>
        <w:t>：</w:t>
      </w:r>
    </w:p>
    <w:p>
      <w:pPr>
        <w:ind w:left="28" w:right="2" w:firstLine="622"/>
        <w:spacing w:before="186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3"/>
        </w:rPr>
        <w:t>为深化我市招投标领域改革，持续优化规范高效、公开</w:t>
      </w:r>
      <w:r>
        <w:rPr>
          <w:rFonts w:ascii="FangSong" w:hAnsi="FangSong" w:eastAsia="FangSong" w:cs="FangSong"/>
          <w:sz w:val="31"/>
          <w:szCs w:val="31"/>
        </w:rPr>
        <w:t>透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明的招投标营商</w:t>
      </w:r>
      <w:r>
        <w:rPr>
          <w:rFonts w:ascii="FangSong" w:hAnsi="FangSong" w:eastAsia="FangSong" w:cs="FangSong"/>
          <w:sz w:val="31"/>
          <w:szCs w:val="31"/>
          <w:spacing w:val="-4"/>
        </w:rPr>
        <w:t>环</w:t>
      </w:r>
      <w:r>
        <w:rPr>
          <w:rFonts w:ascii="FangSong" w:hAnsi="FangSong" w:eastAsia="FangSong" w:cs="FangSong"/>
          <w:sz w:val="31"/>
          <w:szCs w:val="31"/>
          <w:spacing w:val="-3"/>
        </w:rPr>
        <w:t>境，根据《国务院关于开展营商环境创新试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2"/>
        </w:rPr>
        <w:t>点工作</w:t>
      </w:r>
      <w:r>
        <w:rPr>
          <w:rFonts w:ascii="FangSong" w:hAnsi="FangSong" w:eastAsia="FangSong" w:cs="FangSong"/>
          <w:sz w:val="31"/>
          <w:szCs w:val="31"/>
          <w:spacing w:val="-7"/>
        </w:rPr>
        <w:t>的</w:t>
      </w:r>
      <w:r>
        <w:rPr>
          <w:rFonts w:ascii="FangSong" w:hAnsi="FangSong" w:eastAsia="FangSong" w:cs="FangSong"/>
          <w:sz w:val="31"/>
          <w:szCs w:val="31"/>
          <w:spacing w:val="-6"/>
        </w:rPr>
        <w:t>意见》</w:t>
      </w:r>
      <w:r>
        <w:rPr>
          <w:rFonts w:ascii="FangSong" w:hAnsi="FangSong" w:eastAsia="FangSong" w:cs="FangSong"/>
          <w:sz w:val="31"/>
          <w:szCs w:val="31"/>
          <w:spacing w:val="-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(国发[2021]24</w:t>
      </w:r>
      <w:r>
        <w:rPr>
          <w:rFonts w:ascii="FangSong" w:hAnsi="FangSong" w:eastAsia="FangSong" w:cs="FangSong"/>
          <w:sz w:val="31"/>
          <w:szCs w:val="31"/>
          <w:spacing w:val="-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号)精神，结合本地实际，</w:t>
      </w:r>
      <w:r>
        <w:rPr>
          <w:rFonts w:ascii="FangSong" w:hAnsi="FangSong" w:eastAsia="FangSong" w:cs="FangSong"/>
          <w:sz w:val="31"/>
          <w:szCs w:val="31"/>
          <w:spacing w:val="-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现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0"/>
        </w:rPr>
        <w:t>就开展工</w:t>
      </w:r>
      <w:r>
        <w:rPr>
          <w:rFonts w:ascii="FangSong" w:hAnsi="FangSong" w:eastAsia="FangSong" w:cs="FangSong"/>
          <w:sz w:val="31"/>
          <w:szCs w:val="31"/>
          <w:spacing w:val="-5"/>
        </w:rPr>
        <w:t>程招标计划提前发布工作的有关事项通知如下：</w:t>
      </w:r>
    </w:p>
    <w:p>
      <w:pPr>
        <w:ind w:left="737"/>
        <w:spacing w:before="1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0"/>
        </w:rPr>
        <w:t>一</w:t>
      </w:r>
      <w:r>
        <w:rPr>
          <w:rFonts w:ascii="SimHei" w:hAnsi="SimHei" w:eastAsia="SimHei" w:cs="SimHei"/>
          <w:sz w:val="31"/>
          <w:szCs w:val="31"/>
          <w:spacing w:val="6"/>
        </w:rPr>
        <w:t>、工作目标</w:t>
      </w:r>
    </w:p>
    <w:p>
      <w:pPr>
        <w:ind w:left="18" w:right="14" w:firstLine="714"/>
        <w:spacing w:before="176" w:line="33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7"/>
        </w:rPr>
        <w:t>进</w:t>
      </w:r>
      <w:r>
        <w:rPr>
          <w:rFonts w:ascii="FangSong" w:hAnsi="FangSong" w:eastAsia="FangSong" w:cs="FangSong"/>
          <w:sz w:val="31"/>
          <w:szCs w:val="31"/>
          <w:spacing w:val="6"/>
        </w:rPr>
        <w:t>一步优化公共资源交易领域营商环境，方便潜在投标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1"/>
        </w:rPr>
        <w:t>人</w:t>
      </w:r>
      <w:r>
        <w:rPr>
          <w:rFonts w:ascii="FangSong" w:hAnsi="FangSong" w:eastAsia="FangSong" w:cs="FangSong"/>
          <w:sz w:val="31"/>
          <w:szCs w:val="31"/>
          <w:spacing w:val="9"/>
        </w:rPr>
        <w:t>提前了解工程建设项目信息，保障各方主体平等参与招标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投</w:t>
      </w:r>
      <w:r>
        <w:rPr>
          <w:rFonts w:ascii="FangSong" w:hAnsi="FangSong" w:eastAsia="FangSong" w:cs="FangSong"/>
          <w:sz w:val="31"/>
          <w:szCs w:val="31"/>
          <w:spacing w:val="4"/>
        </w:rPr>
        <w:t>标</w:t>
      </w:r>
      <w:r>
        <w:rPr>
          <w:rFonts w:ascii="FangSong" w:hAnsi="FangSong" w:eastAsia="FangSong" w:cs="FangSong"/>
          <w:sz w:val="31"/>
          <w:szCs w:val="31"/>
          <w:spacing w:val="3"/>
        </w:rPr>
        <w:t>活动，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打造“阳光透明、规范公开”的公共资源交易环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4"/>
        </w:rPr>
        <w:t>境。</w:t>
      </w:r>
    </w:p>
    <w:p>
      <w:pPr>
        <w:sectPr>
          <w:pgSz w:w="11905" w:h="16840"/>
          <w:pgMar w:top="1431" w:right="1785" w:bottom="0" w:left="1785" w:header="0" w:footer="0" w:gutter="0"/>
        </w:sectPr>
        <w:rPr/>
      </w:pPr>
    </w:p>
    <w:p>
      <w:pPr>
        <w:ind w:left="737"/>
        <w:spacing w:before="181" w:line="229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0"/>
        </w:rPr>
        <w:t>二</w:t>
      </w:r>
      <w:r>
        <w:rPr>
          <w:rFonts w:ascii="SimHei" w:hAnsi="SimHei" w:eastAsia="SimHei" w:cs="SimHei"/>
          <w:sz w:val="31"/>
          <w:szCs w:val="31"/>
          <w:spacing w:val="6"/>
        </w:rPr>
        <w:t>、适用范围</w:t>
      </w:r>
    </w:p>
    <w:p>
      <w:pPr>
        <w:ind w:left="736"/>
        <w:spacing w:before="177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0"/>
        </w:rPr>
        <w:t>在</w:t>
      </w:r>
      <w:r>
        <w:rPr>
          <w:rFonts w:ascii="FangSong" w:hAnsi="FangSong" w:eastAsia="FangSong" w:cs="FangSong"/>
          <w:sz w:val="31"/>
          <w:szCs w:val="31"/>
          <w:spacing w:val="6"/>
        </w:rPr>
        <w:t>本</w:t>
      </w:r>
      <w:r>
        <w:rPr>
          <w:rFonts w:ascii="FangSong" w:hAnsi="FangSong" w:eastAsia="FangSong" w:cs="FangSong"/>
          <w:sz w:val="31"/>
          <w:szCs w:val="31"/>
          <w:spacing w:val="5"/>
        </w:rPr>
        <w:t>行政区域内，依法必须招标的工程项目。</w:t>
      </w:r>
    </w:p>
    <w:p>
      <w:pPr>
        <w:ind w:left="738"/>
        <w:spacing w:before="188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9"/>
        </w:rPr>
        <w:t>三</w:t>
      </w:r>
      <w:r>
        <w:rPr>
          <w:rFonts w:ascii="SimHei" w:hAnsi="SimHei" w:eastAsia="SimHei" w:cs="SimHei"/>
          <w:sz w:val="31"/>
          <w:szCs w:val="31"/>
          <w:spacing w:val="6"/>
        </w:rPr>
        <w:t>、发布内容</w:t>
      </w:r>
    </w:p>
    <w:p>
      <w:pPr>
        <w:ind w:left="29" w:firstLine="708"/>
        <w:spacing w:before="180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3"/>
        </w:rPr>
        <w:t>招标计划发布应包括：项目名称、招标单位、项目概况</w:t>
      </w:r>
      <w:r>
        <w:rPr>
          <w:rFonts w:ascii="FangSong" w:hAnsi="FangSong" w:eastAsia="FangSong" w:cs="FangSong"/>
          <w:sz w:val="31"/>
          <w:szCs w:val="31"/>
          <w:spacing w:val="-1"/>
        </w:rPr>
        <w:t>、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6"/>
        </w:rPr>
        <w:t>投资</w:t>
      </w:r>
      <w:r>
        <w:rPr>
          <w:rFonts w:ascii="FangSong" w:hAnsi="FangSong" w:eastAsia="FangSong" w:cs="FangSong"/>
          <w:sz w:val="31"/>
          <w:szCs w:val="31"/>
          <w:spacing w:val="12"/>
        </w:rPr>
        <w:t>估</w:t>
      </w:r>
      <w:r>
        <w:rPr>
          <w:rFonts w:ascii="FangSong" w:hAnsi="FangSong" w:eastAsia="FangSong" w:cs="FangSong"/>
          <w:sz w:val="31"/>
          <w:szCs w:val="31"/>
          <w:spacing w:val="8"/>
        </w:rPr>
        <w:t>算、资金来源、招标范围、标段划分、计划招标时间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9"/>
        </w:rPr>
        <w:t>等内容。</w:t>
      </w:r>
    </w:p>
    <w:p>
      <w:pPr>
        <w:ind w:left="751"/>
        <w:spacing w:before="2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四</w:t>
      </w:r>
      <w:r>
        <w:rPr>
          <w:rFonts w:ascii="SimHei" w:hAnsi="SimHei" w:eastAsia="SimHei" w:cs="SimHei"/>
          <w:sz w:val="31"/>
          <w:szCs w:val="31"/>
          <w:spacing w:val="4"/>
        </w:rPr>
        <w:t>、发布渠道</w:t>
      </w:r>
    </w:p>
    <w:p>
      <w:pPr>
        <w:ind w:left="30" w:right="68" w:firstLine="575"/>
        <w:spacing w:before="180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24"/>
        </w:rPr>
        <w:t>招</w:t>
      </w:r>
      <w:r>
        <w:rPr>
          <w:rFonts w:ascii="FangSong" w:hAnsi="FangSong" w:eastAsia="FangSong" w:cs="FangSong"/>
          <w:sz w:val="31"/>
          <w:szCs w:val="31"/>
          <w:spacing w:val="-20"/>
        </w:rPr>
        <w:t>标</w:t>
      </w:r>
      <w:r>
        <w:rPr>
          <w:rFonts w:ascii="FangSong" w:hAnsi="FangSong" w:eastAsia="FangSong" w:cs="FangSong"/>
          <w:sz w:val="31"/>
          <w:szCs w:val="31"/>
          <w:spacing w:val="-12"/>
        </w:rPr>
        <w:t>人在市公共资源交易信息网(</w:t>
      </w:r>
      <w:r>
        <w:rPr>
          <w:rFonts w:ascii="FangSong" w:hAnsi="FangSong" w:eastAsia="FangSong" w:cs="FangSong"/>
          <w:sz w:val="31"/>
          <w:szCs w:val="31"/>
          <w:spacing w:val="-12"/>
        </w:rPr>
        <w:t xml:space="preserve"> </w:t>
      </w:r>
      <w:hyperlink w:history="true" r:id="rId1">
        <w:r>
          <w:rPr>
            <w:rFonts w:ascii="FangSong" w:hAnsi="FangSong" w:eastAsia="FangSong" w:cs="FangSong"/>
            <w:sz w:val="31"/>
            <w:szCs w:val="31"/>
            <w:spacing w:val="-12"/>
          </w:rPr>
          <w:t>http://www.xtggzy.com</w:t>
        </w:r>
      </w:hyperlink>
      <w:r>
        <w:rPr>
          <w:rFonts w:ascii="FangSong" w:hAnsi="FangSong" w:eastAsia="FangSong" w:cs="FangSong"/>
          <w:sz w:val="31"/>
          <w:szCs w:val="31"/>
          <w:spacing w:val="-12"/>
        </w:rPr>
        <w:t>)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招标</w:t>
      </w:r>
      <w:r>
        <w:rPr>
          <w:rFonts w:ascii="FangSong" w:hAnsi="FangSong" w:eastAsia="FangSong" w:cs="FangSong"/>
          <w:sz w:val="31"/>
          <w:szCs w:val="31"/>
          <w:spacing w:val="4"/>
        </w:rPr>
        <w:t>计</w:t>
      </w:r>
      <w:r>
        <w:rPr>
          <w:rFonts w:ascii="FangSong" w:hAnsi="FangSong" w:eastAsia="FangSong" w:cs="FangSong"/>
          <w:sz w:val="31"/>
          <w:szCs w:val="31"/>
          <w:spacing w:val="3"/>
        </w:rPr>
        <w:t>划模块内发布相关信息。</w:t>
      </w:r>
    </w:p>
    <w:p>
      <w:pPr>
        <w:ind w:left="741"/>
        <w:spacing w:before="2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五、发布时间</w:t>
      </w:r>
    </w:p>
    <w:p>
      <w:pPr>
        <w:ind w:left="25" w:right="98" w:firstLine="711"/>
        <w:spacing w:before="183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0"/>
        </w:rPr>
        <w:t>招标人</w:t>
      </w:r>
      <w:r>
        <w:rPr>
          <w:rFonts w:ascii="FangSong" w:hAnsi="FangSong" w:eastAsia="FangSong" w:cs="FangSong"/>
          <w:sz w:val="31"/>
          <w:szCs w:val="31"/>
          <w:spacing w:val="8"/>
        </w:rPr>
        <w:t>应</w:t>
      </w:r>
      <w:r>
        <w:rPr>
          <w:rFonts w:ascii="FangSong" w:hAnsi="FangSong" w:eastAsia="FangSong" w:cs="FangSong"/>
          <w:sz w:val="31"/>
          <w:szCs w:val="31"/>
          <w:spacing w:val="5"/>
        </w:rPr>
        <w:t>及时公布招标计划，原则上应在项目招标公告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1"/>
        </w:rPr>
        <w:t>发</w:t>
      </w:r>
      <w:r>
        <w:rPr>
          <w:rFonts w:ascii="FangSong" w:hAnsi="FangSong" w:eastAsia="FangSong" w:cs="FangSong"/>
          <w:sz w:val="31"/>
          <w:szCs w:val="31"/>
          <w:spacing w:val="8"/>
        </w:rPr>
        <w:t>布之日前至少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30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日发布。招标项目如有调整，应当补发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招标计划。因不可预见的原因或特殊情况，经监管部门同</w:t>
      </w:r>
      <w:r>
        <w:rPr>
          <w:rFonts w:ascii="FangSong" w:hAnsi="FangSong" w:eastAsia="FangSong" w:cs="FangSong"/>
          <w:sz w:val="31"/>
          <w:szCs w:val="31"/>
          <w:spacing w:val="6"/>
        </w:rPr>
        <w:t>意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后可以适</w:t>
      </w:r>
      <w:r>
        <w:rPr>
          <w:rFonts w:ascii="FangSong" w:hAnsi="FangSong" w:eastAsia="FangSong" w:cs="FangSong"/>
          <w:sz w:val="31"/>
          <w:szCs w:val="31"/>
          <w:spacing w:val="2"/>
        </w:rPr>
        <w:t>当缩短发布时间。</w:t>
      </w:r>
    </w:p>
    <w:p>
      <w:pPr>
        <w:ind w:left="742"/>
        <w:spacing w:before="1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六、工作要</w:t>
      </w:r>
      <w:r>
        <w:rPr>
          <w:rFonts w:ascii="SimHei" w:hAnsi="SimHei" w:eastAsia="SimHei" w:cs="SimHei"/>
          <w:sz w:val="31"/>
          <w:szCs w:val="31"/>
          <w:spacing w:val="5"/>
        </w:rPr>
        <w:t>求</w:t>
      </w:r>
    </w:p>
    <w:p>
      <w:pPr>
        <w:ind w:left="21" w:right="96" w:firstLine="730"/>
        <w:spacing w:before="175" w:line="33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5"/>
        </w:rPr>
        <w:t>1.招标人作为招标计划发布的责任主体，要提高思想认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识，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将其作为服务市场主体，优化营商环境的工作措施，积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极主动予以落实。要严格按照本通知规定的时间和要求发</w:t>
      </w:r>
      <w:r>
        <w:rPr>
          <w:rFonts w:ascii="FangSong" w:hAnsi="FangSong" w:eastAsia="FangSong" w:cs="FangSong"/>
          <w:sz w:val="31"/>
          <w:szCs w:val="31"/>
          <w:spacing w:val="5"/>
        </w:rPr>
        <w:t>布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0"/>
        </w:rPr>
        <w:t>相</w:t>
      </w:r>
      <w:r>
        <w:rPr>
          <w:rFonts w:ascii="FangSong" w:hAnsi="FangSong" w:eastAsia="FangSong" w:cs="FangSong"/>
          <w:sz w:val="31"/>
          <w:szCs w:val="31"/>
          <w:spacing w:val="8"/>
        </w:rPr>
        <w:t>关</w:t>
      </w:r>
      <w:r>
        <w:rPr>
          <w:rFonts w:ascii="FangSong" w:hAnsi="FangSong" w:eastAsia="FangSong" w:cs="FangSong"/>
          <w:sz w:val="31"/>
          <w:szCs w:val="31"/>
          <w:spacing w:val="5"/>
        </w:rPr>
        <w:t>信息，发布内容要准确、及时、完整。</w:t>
      </w:r>
    </w:p>
    <w:p>
      <w:pPr>
        <w:ind w:left="28" w:right="97" w:firstLine="716"/>
        <w:spacing w:before="2" w:line="33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0"/>
        </w:rPr>
        <w:t>2</w:t>
      </w:r>
      <w:r>
        <w:rPr>
          <w:rFonts w:ascii="FangSong" w:hAnsi="FangSong" w:eastAsia="FangSong" w:cs="FangSong"/>
          <w:sz w:val="31"/>
          <w:szCs w:val="31"/>
          <w:spacing w:val="8"/>
        </w:rPr>
        <w:t>.</w:t>
      </w:r>
      <w:r>
        <w:rPr>
          <w:rFonts w:ascii="FangSong" w:hAnsi="FangSong" w:eastAsia="FangSong" w:cs="FangSong"/>
          <w:sz w:val="31"/>
          <w:szCs w:val="31"/>
          <w:spacing w:val="5"/>
        </w:rPr>
        <w:t>市公共资源交易中心要进一步完善平台功能，为招标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0"/>
        </w:rPr>
        <w:t>人在</w:t>
      </w:r>
      <w:r>
        <w:rPr>
          <w:rFonts w:ascii="FangSong" w:hAnsi="FangSong" w:eastAsia="FangSong" w:cs="FangSong"/>
          <w:sz w:val="31"/>
          <w:szCs w:val="31"/>
          <w:spacing w:val="8"/>
        </w:rPr>
        <w:t>线</w:t>
      </w:r>
      <w:r>
        <w:rPr>
          <w:rFonts w:ascii="FangSong" w:hAnsi="FangSong" w:eastAsia="FangSong" w:cs="FangSong"/>
          <w:sz w:val="31"/>
          <w:szCs w:val="31"/>
          <w:spacing w:val="5"/>
        </w:rPr>
        <w:t>发布招标计划提供技术支撑和工作服务。</w:t>
      </w:r>
    </w:p>
    <w:p>
      <w:pPr>
        <w:ind w:left="33" w:right="98" w:firstLine="724"/>
        <w:spacing w:before="3" w:line="34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8"/>
        </w:rPr>
        <w:t>3.各行业行政主管部门要切实加强对此项工作的指</w:t>
      </w:r>
      <w:r>
        <w:rPr>
          <w:rFonts w:ascii="FangSong" w:hAnsi="FangSong" w:eastAsia="FangSong" w:cs="FangSong"/>
          <w:sz w:val="31"/>
          <w:szCs w:val="31"/>
          <w:spacing w:val="14"/>
        </w:rPr>
        <w:t>导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和监督</w:t>
      </w:r>
      <w:r>
        <w:rPr>
          <w:rFonts w:ascii="FangSong" w:hAnsi="FangSong" w:eastAsia="FangSong" w:cs="FangSong"/>
          <w:sz w:val="31"/>
          <w:szCs w:val="31"/>
          <w:spacing w:val="3"/>
        </w:rPr>
        <w:t>实施，确保工作顺利推进。</w:t>
      </w:r>
    </w:p>
    <w:p>
      <w:pPr>
        <w:sectPr>
          <w:pgSz w:w="11905" w:h="16840"/>
          <w:pgMar w:top="1431" w:right="1703" w:bottom="0" w:left="1785" w:header="0" w:footer="0" w:gutter="0"/>
        </w:sectPr>
        <w:rPr/>
      </w:pPr>
    </w:p>
    <w:p>
      <w:pPr>
        <w:spacing w:line="319" w:lineRule="auto"/>
        <w:rPr>
          <w:rFonts w:ascii="Arial"/>
          <w:sz w:val="21"/>
        </w:rPr>
      </w:pPr>
      <w:r/>
    </w:p>
    <w:p>
      <w:pPr>
        <w:spacing w:line="319" w:lineRule="auto"/>
        <w:rPr>
          <w:rFonts w:ascii="Arial"/>
          <w:sz w:val="21"/>
        </w:rPr>
      </w:pPr>
      <w:r/>
    </w:p>
    <w:p>
      <w:pPr>
        <w:ind w:left="756"/>
        <w:spacing w:before="101"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4"/>
        </w:rPr>
        <w:t>附</w:t>
      </w:r>
      <w:r>
        <w:rPr>
          <w:rFonts w:ascii="FangSong" w:hAnsi="FangSong" w:eastAsia="FangSong" w:cs="FangSong"/>
          <w:sz w:val="31"/>
          <w:szCs w:val="31"/>
          <w:spacing w:val="-9"/>
        </w:rPr>
        <w:t>件：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9"/>
        </w:rPr>
        <w:t xml:space="preserve">             </w:t>
      </w:r>
      <w:r>
        <w:rPr>
          <w:rFonts w:ascii="FangSong" w:hAnsi="FangSong" w:eastAsia="FangSong" w:cs="FangSong"/>
          <w:sz w:val="31"/>
          <w:szCs w:val="31"/>
          <w:spacing w:val="-9"/>
        </w:rPr>
        <w:t>项目招标计划</w:t>
      </w: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ind w:left="4517" w:right="165" w:hanging="1770"/>
        <w:spacing w:before="101" w:line="34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9"/>
        </w:rPr>
        <w:t>仙桃市公共资源交易管理委员会办公</w:t>
      </w:r>
      <w:r>
        <w:rPr>
          <w:rFonts w:ascii="FangSong" w:hAnsi="FangSong" w:eastAsia="FangSong" w:cs="FangSong"/>
          <w:sz w:val="31"/>
          <w:szCs w:val="31"/>
          <w:spacing w:val="6"/>
        </w:rPr>
        <w:t>室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20"/>
        </w:rPr>
        <w:t>2</w:t>
      </w:r>
      <w:r>
        <w:rPr>
          <w:rFonts w:ascii="FangSong" w:hAnsi="FangSong" w:eastAsia="FangSong" w:cs="FangSong"/>
          <w:sz w:val="31"/>
          <w:szCs w:val="31"/>
          <w:spacing w:val="-18"/>
        </w:rPr>
        <w:t>022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年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12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月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5</w:t>
      </w:r>
      <w:r>
        <w:rPr>
          <w:rFonts w:ascii="FangSong" w:hAnsi="FangSong" w:eastAsia="FangSong" w:cs="FangSong"/>
          <w:sz w:val="31"/>
          <w:szCs w:val="31"/>
          <w:spacing w:val="-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8"/>
        </w:rPr>
        <w:t>日</w:t>
      </w:r>
    </w:p>
    <w:p>
      <w:pPr>
        <w:sectPr>
          <w:pgSz w:w="11905" w:h="16840"/>
          <w:pgMar w:top="1431" w:right="1785" w:bottom="0" w:left="1785" w:header="0" w:footer="0" w:gutter="0"/>
        </w:sectPr>
        <w:rPr/>
      </w:pPr>
    </w:p>
    <w:p>
      <w:pPr>
        <w:spacing w:line="319" w:lineRule="auto"/>
        <w:rPr>
          <w:rFonts w:ascii="Arial"/>
          <w:sz w:val="21"/>
        </w:rPr>
      </w:pPr>
      <w:r/>
    </w:p>
    <w:p>
      <w:pPr>
        <w:spacing w:line="319" w:lineRule="auto"/>
        <w:rPr>
          <w:rFonts w:ascii="Arial"/>
          <w:sz w:val="21"/>
        </w:rPr>
      </w:pPr>
      <w:r/>
    </w:p>
    <w:p>
      <w:pPr>
        <w:ind w:left="207"/>
        <w:spacing w:before="101"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23"/>
        </w:rPr>
        <w:t>附</w:t>
      </w:r>
      <w:r>
        <w:rPr>
          <w:rFonts w:ascii="FangSong" w:hAnsi="FangSong" w:eastAsia="FangSong" w:cs="FangSong"/>
          <w:sz w:val="31"/>
          <w:szCs w:val="31"/>
          <w:spacing w:val="-21"/>
        </w:rPr>
        <w:t>件：</w:t>
      </w:r>
    </w:p>
    <w:p>
      <w:pPr>
        <w:ind w:left="1904"/>
        <w:spacing w:before="90" w:line="178" w:lineRule="auto"/>
        <w:tabs>
          <w:tab w:val="left" w:leader="empty" w:pos="4128"/>
        </w:tabs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u w:val="single" w:color="auto"/>
        </w:rPr>
        <w:tab/>
      </w:r>
      <w:r>
        <w:rPr>
          <w:rFonts w:ascii="Microsoft YaHei" w:hAnsi="Microsoft YaHei" w:eastAsia="Microsoft YaHei" w:cs="Microsoft YaHei"/>
          <w:sz w:val="43"/>
          <w:szCs w:val="43"/>
          <w:spacing w:val="8"/>
        </w:rPr>
        <w:t>项</w:t>
      </w:r>
      <w:r>
        <w:rPr>
          <w:rFonts w:ascii="Microsoft YaHei" w:hAnsi="Microsoft YaHei" w:eastAsia="Microsoft YaHei" w:cs="Microsoft YaHei"/>
          <w:sz w:val="43"/>
          <w:szCs w:val="43"/>
          <w:spacing w:val="5"/>
        </w:rPr>
        <w:t>目招标计划</w:t>
      </w:r>
    </w:p>
    <w:p>
      <w:pPr>
        <w:rPr/>
      </w:pPr>
      <w:r/>
    </w:p>
    <w:p>
      <w:pPr>
        <w:rPr/>
      </w:pPr>
      <w:r/>
    </w:p>
    <w:p>
      <w:pPr>
        <w:spacing w:line="105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2"/>
        <w:tblW w:w="864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402"/>
        <w:gridCol w:w="1920"/>
        <w:gridCol w:w="4322"/>
      </w:tblGrid>
      <w:tr>
        <w:trPr>
          <w:trHeight w:val="790" w:hRule="atLeast"/>
        </w:trPr>
        <w:tc>
          <w:tcPr>
            <w:tcW w:w="4322" w:type="dxa"/>
            <w:vAlign w:val="top"/>
            <w:gridSpan w:val="2"/>
          </w:tcPr>
          <w:p>
            <w:pPr>
              <w:ind w:left="125"/>
              <w:spacing w:before="300" w:line="222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2"/>
              </w:rPr>
              <w:t>招</w:t>
            </w:r>
            <w:r>
              <w:rPr>
                <w:rFonts w:ascii="FangSong" w:hAnsi="FangSong" w:eastAsia="FangSong" w:cs="FangSong"/>
                <w:sz w:val="31"/>
                <w:szCs w:val="31"/>
                <w:spacing w:val="-9"/>
              </w:rPr>
              <w:t>标单位：</w:t>
            </w:r>
          </w:p>
        </w:tc>
        <w:tc>
          <w:tcPr>
            <w:tcW w:w="4322" w:type="dxa"/>
            <w:vAlign w:val="top"/>
          </w:tcPr>
          <w:p>
            <w:pPr>
              <w:ind w:left="118"/>
              <w:spacing w:before="301" w:line="221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2"/>
              </w:rPr>
              <w:t>发</w:t>
            </w:r>
            <w:r>
              <w:rPr>
                <w:rFonts w:ascii="FangSong" w:hAnsi="FangSong" w:eastAsia="FangSong" w:cs="FangSong"/>
                <w:sz w:val="31"/>
                <w:szCs w:val="31"/>
                <w:spacing w:val="-8"/>
              </w:rPr>
              <w:t>布日期：</w:t>
            </w:r>
          </w:p>
        </w:tc>
      </w:tr>
      <w:tr>
        <w:trPr>
          <w:trHeight w:val="785" w:hRule="atLeast"/>
        </w:trPr>
        <w:tc>
          <w:tcPr>
            <w:tcW w:w="4322" w:type="dxa"/>
            <w:vAlign w:val="top"/>
            <w:gridSpan w:val="2"/>
          </w:tcPr>
          <w:p>
            <w:pPr>
              <w:ind w:left="120"/>
              <w:spacing w:before="297" w:line="225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3"/>
              </w:rPr>
              <w:t>联</w:t>
            </w:r>
            <w:r>
              <w:rPr>
                <w:rFonts w:ascii="FangSong" w:hAnsi="FangSong" w:eastAsia="FangSong" w:cs="FangSong"/>
                <w:sz w:val="31"/>
                <w:szCs w:val="31"/>
                <w:spacing w:val="-12"/>
              </w:rPr>
              <w:t>系人：</w:t>
            </w:r>
          </w:p>
        </w:tc>
        <w:tc>
          <w:tcPr>
            <w:tcW w:w="4322" w:type="dxa"/>
            <w:vAlign w:val="top"/>
          </w:tcPr>
          <w:p>
            <w:pPr>
              <w:ind w:left="117"/>
              <w:spacing w:before="296" w:line="224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2"/>
              </w:rPr>
              <w:t>联</w:t>
            </w:r>
            <w:r>
              <w:rPr>
                <w:rFonts w:ascii="FangSong" w:hAnsi="FangSong" w:eastAsia="FangSong" w:cs="FangSong"/>
                <w:sz w:val="31"/>
                <w:szCs w:val="31"/>
                <w:spacing w:val="-8"/>
              </w:rPr>
              <w:t>系电话：</w:t>
            </w:r>
          </w:p>
        </w:tc>
      </w:tr>
      <w:tr>
        <w:trPr>
          <w:trHeight w:val="1416" w:hRule="atLeast"/>
        </w:trPr>
        <w:tc>
          <w:tcPr>
            <w:tcW w:w="8644" w:type="dxa"/>
            <w:vAlign w:val="top"/>
            <w:gridSpan w:val="3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ind w:left="124"/>
              <w:spacing w:before="101" w:line="223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1"/>
              </w:rPr>
              <w:t>项</w:t>
            </w:r>
            <w:r>
              <w:rPr>
                <w:rFonts w:ascii="FangSong" w:hAnsi="FangSong" w:eastAsia="FangSong" w:cs="FangSong"/>
                <w:sz w:val="31"/>
                <w:szCs w:val="31"/>
                <w:spacing w:val="-9"/>
              </w:rPr>
              <w:t>目概况：</w:t>
            </w:r>
          </w:p>
        </w:tc>
      </w:tr>
      <w:tr>
        <w:trPr>
          <w:trHeight w:val="1696" w:hRule="atLeast"/>
        </w:trPr>
        <w:tc>
          <w:tcPr>
            <w:tcW w:w="8644" w:type="dxa"/>
            <w:vAlign w:val="top"/>
            <w:gridSpan w:val="3"/>
          </w:tcPr>
          <w:p>
            <w:pPr>
              <w:spacing w:line="324" w:lineRule="auto"/>
              <w:rPr>
                <w:rFonts w:ascii="Arial"/>
                <w:sz w:val="21"/>
              </w:rPr>
            </w:pPr>
            <w:r/>
          </w:p>
          <w:p>
            <w:pPr>
              <w:spacing w:line="325" w:lineRule="auto"/>
              <w:rPr>
                <w:rFonts w:ascii="Arial"/>
                <w:sz w:val="21"/>
              </w:rPr>
            </w:pPr>
            <w:r/>
          </w:p>
          <w:p>
            <w:pPr>
              <w:ind w:left="125"/>
              <w:spacing w:before="100" w:line="223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2"/>
              </w:rPr>
              <w:t>招</w:t>
            </w:r>
            <w:r>
              <w:rPr>
                <w:rFonts w:ascii="FangSong" w:hAnsi="FangSong" w:eastAsia="FangSong" w:cs="FangSong"/>
                <w:sz w:val="31"/>
                <w:szCs w:val="31"/>
                <w:spacing w:val="-9"/>
              </w:rPr>
              <w:t>标范围：</w:t>
            </w:r>
          </w:p>
        </w:tc>
      </w:tr>
      <w:tr>
        <w:trPr>
          <w:trHeight w:val="786" w:hRule="atLeast"/>
        </w:trPr>
        <w:tc>
          <w:tcPr>
            <w:tcW w:w="2402" w:type="dxa"/>
            <w:vAlign w:val="top"/>
            <w:tcBorders>
              <w:right w:val="none" w:color="000000" w:sz="8" w:space="0"/>
            </w:tcBorders>
          </w:tcPr>
          <w:p>
            <w:pPr>
              <w:ind w:left="124"/>
              <w:spacing w:before="299" w:line="221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2"/>
              </w:rPr>
              <w:t>投</w:t>
            </w:r>
            <w:r>
              <w:rPr>
                <w:rFonts w:ascii="FangSong" w:hAnsi="FangSong" w:eastAsia="FangSong" w:cs="FangSong"/>
                <w:sz w:val="31"/>
                <w:szCs w:val="31"/>
                <w:spacing w:val="-9"/>
              </w:rPr>
              <w:t>资估算：</w:t>
            </w:r>
          </w:p>
        </w:tc>
        <w:tc>
          <w:tcPr>
            <w:tcW w:w="1920" w:type="dxa"/>
            <w:vAlign w:val="top"/>
            <w:tcBorders>
              <w:left w:val="none" w:color="000000" w:sz="8" w:space="0"/>
            </w:tcBorders>
          </w:tcPr>
          <w:p>
            <w:pPr>
              <w:ind w:left="938"/>
              <w:spacing w:before="298" w:line="227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4"/>
              </w:rPr>
              <w:t>万</w:t>
            </w:r>
            <w:r>
              <w:rPr>
                <w:rFonts w:ascii="FangSong" w:hAnsi="FangSong" w:eastAsia="FangSong" w:cs="FangSong"/>
                <w:sz w:val="31"/>
                <w:szCs w:val="31"/>
                <w:spacing w:val="-2"/>
              </w:rPr>
              <w:t>元</w:t>
            </w:r>
          </w:p>
        </w:tc>
        <w:tc>
          <w:tcPr>
            <w:tcW w:w="4322" w:type="dxa"/>
            <w:vAlign w:val="top"/>
          </w:tcPr>
          <w:p>
            <w:pPr>
              <w:ind w:left="115"/>
              <w:spacing w:before="299" w:line="223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0"/>
              </w:rPr>
              <w:t>标</w:t>
            </w:r>
            <w:r>
              <w:rPr>
                <w:rFonts w:ascii="FangSong" w:hAnsi="FangSong" w:eastAsia="FangSong" w:cs="FangSong"/>
                <w:sz w:val="31"/>
                <w:szCs w:val="31"/>
                <w:spacing w:val="-8"/>
              </w:rPr>
              <w:t>段划分：</w:t>
            </w:r>
          </w:p>
        </w:tc>
      </w:tr>
      <w:tr>
        <w:trPr>
          <w:trHeight w:val="785" w:hRule="atLeast"/>
        </w:trPr>
        <w:tc>
          <w:tcPr>
            <w:tcW w:w="8644" w:type="dxa"/>
            <w:vAlign w:val="top"/>
            <w:gridSpan w:val="3"/>
          </w:tcPr>
          <w:p>
            <w:pPr>
              <w:ind w:left="134"/>
              <w:spacing w:before="298" w:line="223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1"/>
              </w:rPr>
              <w:t>资金来源：</w:t>
            </w:r>
          </w:p>
        </w:tc>
      </w:tr>
      <w:tr>
        <w:trPr>
          <w:trHeight w:val="785" w:hRule="atLeast"/>
        </w:trPr>
        <w:tc>
          <w:tcPr>
            <w:tcW w:w="8644" w:type="dxa"/>
            <w:vAlign w:val="top"/>
            <w:gridSpan w:val="3"/>
          </w:tcPr>
          <w:p>
            <w:pPr>
              <w:ind w:left="132"/>
              <w:spacing w:before="300" w:line="223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6"/>
              </w:rPr>
              <w:t>预计招标时间</w:t>
            </w:r>
            <w:r>
              <w:rPr>
                <w:rFonts w:ascii="FangSong" w:hAnsi="FangSong" w:eastAsia="FangSong" w:cs="FangSong"/>
                <w:sz w:val="31"/>
                <w:szCs w:val="31"/>
                <w:spacing w:val="-5"/>
              </w:rPr>
              <w:t>：</w:t>
            </w:r>
          </w:p>
        </w:tc>
      </w:tr>
      <w:tr>
        <w:trPr>
          <w:trHeight w:val="803" w:hRule="atLeast"/>
        </w:trPr>
        <w:tc>
          <w:tcPr>
            <w:tcW w:w="8644" w:type="dxa"/>
            <w:vAlign w:val="top"/>
            <w:gridSpan w:val="3"/>
          </w:tcPr>
          <w:p>
            <w:pPr>
              <w:ind w:left="120"/>
              <w:spacing w:before="307" w:line="223" w:lineRule="auto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7"/>
              </w:rPr>
              <w:t>其</w:t>
            </w:r>
            <w:r>
              <w:rPr>
                <w:rFonts w:ascii="FangSong" w:hAnsi="FangSong" w:eastAsia="FangSong" w:cs="FangSong"/>
                <w:sz w:val="31"/>
                <w:szCs w:val="31"/>
                <w:spacing w:val="-16"/>
              </w:rPr>
              <w:t>他：</w:t>
            </w:r>
          </w:p>
        </w:tc>
      </w:tr>
    </w:tbl>
    <w:p>
      <w:pPr>
        <w:ind w:left="188" w:right="173" w:hanging="1"/>
        <w:spacing w:before="205" w:line="36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</w:rPr>
        <w:t>备注：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本项目招标</w:t>
      </w:r>
      <w:r>
        <w:rPr>
          <w:rFonts w:ascii="FangSong" w:hAnsi="FangSong" w:eastAsia="FangSong" w:cs="FangSong"/>
          <w:sz w:val="31"/>
          <w:szCs w:val="31"/>
          <w:spacing w:val="2"/>
        </w:rPr>
        <w:t>计划为初步安排，具体情况以招标公告和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招</w:t>
      </w:r>
      <w:r>
        <w:rPr>
          <w:rFonts w:ascii="FangSong" w:hAnsi="FangSong" w:eastAsia="FangSong" w:cs="FangSong"/>
          <w:sz w:val="31"/>
          <w:szCs w:val="31"/>
          <w:spacing w:val="-3"/>
        </w:rPr>
        <w:t>标</w:t>
      </w:r>
      <w:r>
        <w:rPr>
          <w:rFonts w:ascii="FangSong" w:hAnsi="FangSong" w:eastAsia="FangSong" w:cs="FangSong"/>
          <w:sz w:val="31"/>
          <w:szCs w:val="31"/>
          <w:spacing w:val="-2"/>
        </w:rPr>
        <w:t>文件为准。</w:t>
      </w:r>
    </w:p>
    <w:p>
      <w:pPr>
        <w:spacing w:line="440" w:lineRule="auto"/>
        <w:rPr>
          <w:rFonts w:ascii="Arial"/>
          <w:sz w:val="21"/>
        </w:rPr>
      </w:pPr>
      <w:r/>
    </w:p>
    <w:p>
      <w:pPr>
        <w:ind w:left="5467" w:right="1278" w:firstLine="3"/>
        <w:spacing w:before="101" w:line="37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31"/>
        </w:rPr>
        <w:t>单位(盖章</w:t>
      </w:r>
      <w:r>
        <w:rPr>
          <w:rFonts w:ascii="FangSong" w:hAnsi="FangSong" w:eastAsia="FangSong" w:cs="FangSong"/>
          <w:sz w:val="31"/>
          <w:szCs w:val="31"/>
          <w:spacing w:val="30"/>
        </w:rPr>
        <w:t>)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5"/>
        </w:rPr>
        <w:t>年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  </w:t>
      </w:r>
      <w:r>
        <w:rPr>
          <w:rFonts w:ascii="FangSong" w:hAnsi="FangSong" w:eastAsia="FangSong" w:cs="FangSong"/>
          <w:sz w:val="31"/>
          <w:szCs w:val="31"/>
          <w:spacing w:val="5"/>
        </w:rPr>
        <w:t>月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  </w:t>
      </w:r>
      <w:r>
        <w:rPr>
          <w:rFonts w:ascii="FangSong" w:hAnsi="FangSong" w:eastAsia="FangSong" w:cs="FangSong"/>
          <w:sz w:val="31"/>
          <w:szCs w:val="31"/>
          <w:spacing w:val="3"/>
        </w:rPr>
        <w:t>日</w:t>
      </w:r>
    </w:p>
    <w:sectPr>
      <w:pgSz w:w="11905" w:h="16840"/>
      <w:pgMar w:top="1431" w:right="1627" w:bottom="0" w:left="162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hyperlink" Target="http://www.xtggzy.com" TargetMode="Externa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PScript5.dll Version 5.2.2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&lt;CFC9B9ABB9DCCEAFB0ECB7A25B323032325D31BAC52020202020B9D8D3DABDA8C1A2B9A4B3CCCFEEC4BFD5D0B1EABCC6BBAECCE1C7B0B7A2B2BCD6C6B6C8B5C4CDA8D6AA2E646F6378&gt;</dc:title>
  <dc:creator>Administrator</dc:creator>
  <dcterms:created xsi:type="dcterms:W3CDTF">2022-12-08T12:04:45Z</dcterms:creat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2023-04-06T10:46:02</vt:filetime>
  </op:property>
</op:Properties>
</file>