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val="en-US" w:eastAsia="zh-CN"/>
        </w:rPr>
      </w:pPr>
    </w:p>
    <w:p>
      <w:pPr>
        <w:spacing w:line="1300" w:lineRule="exact"/>
        <w:jc w:val="center"/>
        <w:rPr>
          <w:rFonts w:hint="eastAsia" w:ascii="方正小标宋简体" w:hAnsi="方正小标宋简体" w:eastAsia="方正小标宋简体" w:cs="方正小标宋简体"/>
          <w:color w:val="FF0000"/>
          <w:spacing w:val="85"/>
          <w:w w:val="65"/>
          <w:sz w:val="100"/>
          <w:szCs w:val="100"/>
          <w:lang w:eastAsia="zh-CN"/>
        </w:rPr>
      </w:pPr>
      <w:r>
        <w:rPr>
          <w:rFonts w:hint="eastAsia" w:ascii="方正小标宋简体" w:hAnsi="方正小标宋简体" w:eastAsia="方正小标宋简体" w:cs="方正小标宋简体"/>
          <w:color w:val="FF0000"/>
          <w:spacing w:val="85"/>
          <w:w w:val="65"/>
          <w:sz w:val="100"/>
          <w:szCs w:val="100"/>
        </w:rPr>
        <w:t>宜昌市</w:t>
      </w:r>
      <w:r>
        <w:rPr>
          <w:rFonts w:hint="eastAsia" w:ascii="方正小标宋简体" w:hAnsi="方正小标宋简体" w:eastAsia="方正小标宋简体" w:cs="方正小标宋简体"/>
          <w:color w:val="FF0000"/>
          <w:spacing w:val="85"/>
          <w:w w:val="65"/>
          <w:sz w:val="100"/>
          <w:szCs w:val="100"/>
          <w:lang w:eastAsia="zh-CN"/>
        </w:rPr>
        <w:t>交通运输</w:t>
      </w:r>
      <w:r>
        <w:rPr>
          <w:rFonts w:hint="eastAsia" w:ascii="方正小标宋简体" w:hAnsi="方正小标宋简体" w:eastAsia="方正小标宋简体" w:cs="方正小标宋简体"/>
          <w:color w:val="FF0000"/>
          <w:spacing w:val="85"/>
          <w:w w:val="65"/>
          <w:sz w:val="100"/>
          <w:szCs w:val="100"/>
        </w:rPr>
        <w:t>局</w:t>
      </w:r>
      <w:r>
        <w:rPr>
          <w:rFonts w:hint="eastAsia" w:ascii="方正小标宋简体" w:hAnsi="方正小标宋简体" w:eastAsia="方正小标宋简体" w:cs="方正小标宋简体"/>
          <w:color w:val="FF0000"/>
          <w:spacing w:val="85"/>
          <w:w w:val="65"/>
          <w:sz w:val="100"/>
          <w:szCs w:val="100"/>
          <w:lang w:eastAsia="zh-CN"/>
        </w:rPr>
        <w:t>文件</w:t>
      </w:r>
    </w:p>
    <w:p>
      <w:pPr>
        <w:spacing w:line="600" w:lineRule="exact"/>
        <w:jc w:val="center"/>
        <w:rPr>
          <w:rFonts w:eastAsia="仿宋_GB2312"/>
          <w:sz w:val="32"/>
          <w:szCs w:val="32"/>
        </w:rPr>
      </w:pPr>
    </w:p>
    <w:p>
      <w:pPr>
        <w:jc w:val="center"/>
        <w:rPr>
          <w:rFonts w:eastAsia="仿宋_GB2312"/>
          <w:sz w:val="32"/>
          <w:szCs w:val="32"/>
        </w:rPr>
      </w:pPr>
      <w:r>
        <w:rPr>
          <w:rFonts w:eastAsia="仿宋_GB2312"/>
          <w:sz w:val="32"/>
          <w:szCs w:val="32"/>
        </w:rPr>
        <w:t>宜市</w:t>
      </w:r>
      <w:r>
        <w:rPr>
          <w:rFonts w:hint="eastAsia" w:eastAsia="仿宋_GB2312"/>
          <w:sz w:val="32"/>
          <w:szCs w:val="32"/>
          <w:lang w:eastAsia="zh-CN"/>
        </w:rPr>
        <w:t>交</w:t>
      </w:r>
      <w:r>
        <w:rPr>
          <w:rFonts w:eastAsia="仿宋_GB2312"/>
          <w:sz w:val="32"/>
          <w:szCs w:val="32"/>
        </w:rPr>
        <w:t>建〔202</w:t>
      </w:r>
      <w:r>
        <w:rPr>
          <w:rFonts w:hint="eastAsia" w:eastAsia="仿宋_GB2312"/>
          <w:sz w:val="32"/>
          <w:szCs w:val="32"/>
        </w:rPr>
        <w:t>1</w:t>
      </w:r>
      <w:r>
        <w:rPr>
          <w:rFonts w:eastAsia="仿宋_GB2312"/>
          <w:sz w:val="32"/>
          <w:szCs w:val="32"/>
        </w:rPr>
        <w:t>〕</w:t>
      </w:r>
      <w:r>
        <w:rPr>
          <w:rFonts w:hint="eastAsia" w:eastAsia="仿宋_GB2312"/>
          <w:sz w:val="32"/>
          <w:szCs w:val="32"/>
          <w:lang w:val="en-US" w:eastAsia="zh-CN"/>
        </w:rPr>
        <w:t>17</w:t>
      </w:r>
      <w:r>
        <w:rPr>
          <w:rFonts w:eastAsia="仿宋_GB2312"/>
          <w:sz w:val="32"/>
          <w:szCs w:val="32"/>
        </w:rPr>
        <w:t>号</w:t>
      </w:r>
    </w:p>
    <w:p>
      <w:pPr>
        <w:spacing w:line="600" w:lineRule="exact"/>
        <w:rPr>
          <w:rFonts w:eastAsia="仿宋_GB2312"/>
          <w:sz w:val="32"/>
          <w:szCs w:val="32"/>
        </w:rPr>
      </w:pPr>
      <w:r>
        <w:rPr>
          <w:rFonts w:eastAsia="仿宋_GB2312"/>
          <w:color w:val="FF0000"/>
          <w:sz w:val="32"/>
          <w:szCs w:val="32"/>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198120</wp:posOffset>
                </wp:positionV>
                <wp:extent cx="5715000" cy="0"/>
                <wp:effectExtent l="0" t="15875" r="0" b="22225"/>
                <wp:wrapNone/>
                <wp:docPr id="1" name="直接连接符 1"/>
                <wp:cNvGraphicFramePr/>
                <a:graphic xmlns:a="http://schemas.openxmlformats.org/drawingml/2006/main">
                  <a:graphicData uri="http://schemas.microsoft.com/office/word/2010/wordprocessingShape">
                    <wps:wsp>
                      <wps:cNvSpPr/>
                      <wps:spPr>
                        <a:xfrm>
                          <a:off x="0" y="0"/>
                          <a:ext cx="5715000" cy="0"/>
                        </a:xfrm>
                        <a:prstGeom prst="line">
                          <a:avLst/>
                        </a:prstGeom>
                        <a:ln w="317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15.6pt;height:0pt;width:450pt;z-index:251659264;mso-width-relative:page;mso-height-relative:page;" filled="f" stroked="t" coordsize="21600,21600" o:gfxdata="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HKw9bYAAAACQEAAA8AAAAAAAAAAQAgAAAAIgAAAGRycy9kb3ducmV2LnhtbFBLAQIU&#10;ABQAAAAIAIdO4kAaL++C8wEAAOUDAAAOAAAAAAAAAAEAIAAAACcBAABkcnMvZTJvRG9jLnhtbFBL&#10;BQYAAAAABgAGAFkBAACMBQAAAAA=&#10;">
                <v:fill on="f" focussize="0,0"/>
                <v:stroke weight="2.5pt" color="#FF0000" joinstyle="round"/>
                <v:imagedata o:title=""/>
                <o:lock v:ext="edit" aspectratio="f"/>
              </v:line>
            </w:pict>
          </mc:Fallback>
        </mc:AlternateContent>
      </w:r>
    </w:p>
    <w:p>
      <w:pPr>
        <w:spacing w:line="200" w:lineRule="exact"/>
        <w:jc w:val="center"/>
        <w:rPr>
          <w:rFonts w:eastAsia="创艺简标宋"/>
          <w:sz w:val="40"/>
          <w:szCs w:val="40"/>
        </w:rPr>
      </w:pP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宜昌市交通运输局关于</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center"/>
        <w:textAlignment w:val="auto"/>
        <w:rPr>
          <w:rFonts w:hint="eastAsia" w:ascii="楷体_GB2312" w:hAnsi="楷体_GB2312" w:eastAsia="楷体_GB2312" w:cs="楷体_GB2312"/>
          <w:sz w:val="36"/>
          <w:szCs w:val="36"/>
          <w:lang w:val="en-US" w:eastAsia="zh-CN"/>
        </w:rPr>
      </w:pPr>
      <w:r>
        <w:rPr>
          <w:rFonts w:hint="eastAsia" w:ascii="方正小标宋简体" w:hAnsi="方正小标宋简体" w:eastAsia="方正小标宋简体" w:cs="方正小标宋简体"/>
          <w:sz w:val="44"/>
          <w:szCs w:val="44"/>
          <w:lang w:val="en-US" w:eastAsia="zh-CN"/>
        </w:rPr>
        <w:t>进一步优化普通公路工程建设管理程序的通知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各县市区交通运输局，市公路建设养护中心、市道路交通综合执法支队：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深入贯彻落实中央、省、市优化营商环境和全面深化“放管服”改革相关工作要求，进一步简化审批流程、压缩审批周期，营造更加优良的交通建设领域营商环境。经研究，对我市公路工程建设管理程序进一步优化，现将有关事项通知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关于施工图设计审批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分类分级审批。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普通国省道建设工程、普通省道养护工程及省交通运输厅委托的普通国道养护工程的施工图设计，由市公路建设养护中心进行技术审查、市交通运输局审批。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其他普通公路工程的施工图设计，由所在地县级交通运输局审批。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线上限时办结。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施工图设计的全套文件、专家或者委托的审查单位对施工图设计文件的审查意见等资料通过湖北政务服务网线上申报。市交通运输局收到申报材料后，1个工作日内决定是否受理。市公路建设养护中心2个工作日内出具审查意见。市交通运输局2个工作日内完成审查批复。</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关于招投标管理</w:t>
      </w:r>
    </w:p>
    <w:p>
      <w:pPr>
        <w:keepNext w:val="0"/>
        <w:keepLines w:val="0"/>
        <w:pageBreakBefore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分类分级监管。</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一级公路、大桥及以上桥梁、中长及以上隧道、</w:t>
      </w:r>
      <w:r>
        <w:rPr>
          <w:rFonts w:hint="eastAsia" w:ascii="仿宋_GB2312" w:hAnsi="仿宋_GB2312" w:eastAsia="仿宋_GB2312" w:cs="仿宋_GB2312"/>
          <w:b w:val="0"/>
          <w:bCs w:val="0"/>
          <w:sz w:val="32"/>
          <w:szCs w:val="32"/>
          <w:lang w:eastAsia="zh-CN"/>
        </w:rPr>
        <w:t>市直交通部门实施的公路工程的</w:t>
      </w:r>
      <w:r>
        <w:rPr>
          <w:rFonts w:hint="eastAsia" w:ascii="仿宋_GB2312" w:hAnsi="仿宋_GB2312" w:eastAsia="仿宋_GB2312" w:cs="仿宋_GB2312"/>
          <w:b w:val="0"/>
          <w:bCs w:val="0"/>
          <w:sz w:val="32"/>
          <w:szCs w:val="32"/>
          <w:lang w:val="en-US" w:eastAsia="zh-CN"/>
        </w:rPr>
        <w:t>招投标工作由市公共资源交易监督管理局和市交通运输局依法实施监督。其它公路工程的招投标工作由所在地县级公共资源交易监督管理局和县级交通运输局依法实施监督。</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简化备案管理。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招标文件的合法性、公平竞争性由招标人负责。</w:t>
      </w:r>
      <w:r>
        <w:rPr>
          <w:rFonts w:hint="eastAsia" w:ascii="仿宋_GB2312" w:hAnsi="仿宋_GB2312" w:eastAsia="仿宋_GB2312" w:cs="仿宋_GB2312"/>
          <w:sz w:val="32"/>
          <w:szCs w:val="32"/>
          <w:lang w:val="en-US" w:eastAsia="zh-CN"/>
        </w:rPr>
        <w:t>招标人填报《宜昌市交通项目招标备案表》（见附件），按招投标行业监督权限报市、县交通运输局备案，1个工作日内未提出异议的，即可开展招标。</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关于质量安全监督</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分类分级负责。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市道路交通综合执法支队负责普通国省道建设和养护工程的质量安全监督，指导农村公路工程质量安全监管。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县级交通质量监督机构负责辖区内农村公路建设和养护工程的质量安全监督。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技术复杂的农村公路桥梁、隧道质量安全监督，可由市、县公路质量监督机构按照“一事一议”的方式商定。</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关于施工许可</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分类分级实施。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普通国省道建设和养护工程的施工许可，由市交通运输局实施。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农村公路建设和养护工程的施工许可，由所在地县级交通运输局实施。</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线上一日办结。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sz w:val="32"/>
          <w:szCs w:val="32"/>
          <w:lang w:val="en-US" w:eastAsia="zh-CN"/>
        </w:rPr>
        <w:t>通过湖北政务服务网申请，1个工作日内决定是否受理，1个工作日内办结。</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关于交（竣）工验收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（八）分类分级验收。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普通公路建设和养护工程的交工验收，由项目法人组织。普通国省道建设和养护工程的交工验收报告，报市交通运输局备案。农村公路建设和养护工程的交工验收报告报所在地县级交通运输局备案。1个工作日内未提出异议的，即可开放交通进入试运营期。</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Arial" w:hAnsi="Arial" w:cs="Arial"/>
          <w:color w:val="000000"/>
          <w:spacing w:val="8"/>
          <w:kern w:val="0"/>
          <w:sz w:val="21"/>
          <w:szCs w:val="21"/>
        </w:rPr>
      </w:pPr>
      <w:r>
        <w:rPr>
          <w:rFonts w:hint="eastAsia" w:ascii="仿宋_GB2312" w:hAnsi="仿宋_GB2312" w:eastAsia="仿宋_GB2312" w:cs="仿宋_GB2312"/>
          <w:sz w:val="32"/>
          <w:szCs w:val="32"/>
          <w:lang w:val="en-US" w:eastAsia="zh-CN"/>
        </w:rPr>
        <w:t>普通公路建设和养护工程的竣工验收，由项目法人按照项目竣工验收权限向市、县交通运输局提出申请，符合竣工验收条件的，4个工作日内组织竣工验收。普通国省道建设和养护工程的竣工验收，由市交通运输局组织。农村公路建设和养护工程的竣工验收，由县级交通运输局组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（九）推行多验合一。</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普通公路建设和养护工程的交工验收，鼓励路基、路面、桥梁、隧道、交安等单项工程同时验收，竣工验收推行档案、环保等专项工程平行验收。</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用一阶段施工图设计的普通公路建设和养护工程交工验收和竣工验收可以合并进行。采用两阶段设计的普通公路建设和养护工程原则上交工验收和竣工验收分开进行，规模较小、等级较低的小型项目，交工验收和竣工验收可以合并进行。多个项目可以打捆验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有关要求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（十）各单位要按照减材料、精环节、缩时限工作要求，积极推动普通公路工程行政审批全过程纳入工程审批改革服务平台，努力实现线上审批、多审合一、多验合一，</w:t>
      </w:r>
      <w:r>
        <w:rPr>
          <w:rFonts w:hint="default" w:ascii="仿宋_GB2312" w:hAnsi="仿宋_GB2312" w:eastAsia="仿宋_GB2312" w:cs="仿宋_GB2312"/>
          <w:sz w:val="32"/>
          <w:szCs w:val="32"/>
          <w:lang w:val="en-US" w:eastAsia="zh-CN"/>
        </w:rPr>
        <w:t>进一步推进</w:t>
      </w:r>
      <w:r>
        <w:rPr>
          <w:rFonts w:hint="eastAsia" w:ascii="仿宋_GB2312" w:hAnsi="仿宋_GB2312" w:eastAsia="仿宋_GB2312" w:cs="仿宋_GB2312"/>
          <w:sz w:val="32"/>
          <w:szCs w:val="32"/>
          <w:lang w:val="en-US" w:eastAsia="zh-CN"/>
        </w:rPr>
        <w:t>交通建设管理工作</w:t>
      </w:r>
      <w:r>
        <w:rPr>
          <w:rFonts w:hint="default" w:ascii="仿宋_GB2312" w:hAnsi="仿宋_GB2312" w:eastAsia="仿宋_GB2312" w:cs="仿宋_GB2312"/>
          <w:sz w:val="32"/>
          <w:szCs w:val="32"/>
          <w:lang w:val="en-US" w:eastAsia="zh-CN"/>
        </w:rPr>
        <w:t>更加</w:t>
      </w:r>
      <w:r>
        <w:rPr>
          <w:rFonts w:hint="eastAsia" w:ascii="仿宋_GB2312" w:hAnsi="仿宋_GB2312" w:eastAsia="仿宋_GB2312" w:cs="仿宋_GB2312"/>
          <w:sz w:val="32"/>
          <w:szCs w:val="32"/>
          <w:lang w:val="en-US" w:eastAsia="zh-CN"/>
        </w:rPr>
        <w:t>便捷、高效。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sz w:val="32"/>
          <w:szCs w:val="32"/>
          <w:lang w:eastAsia="zh-CN"/>
        </w:rPr>
      </w:pPr>
      <w:r>
        <w:rPr>
          <w:rFonts w:hint="eastAsia" w:ascii="仿宋_GB2312" w:hAnsi="仿宋_GB2312" w:eastAsia="仿宋_GB2312" w:cs="仿宋_GB2312"/>
          <w:sz w:val="32"/>
          <w:szCs w:val="32"/>
          <w:lang w:val="en-US" w:eastAsia="zh-CN"/>
        </w:rPr>
        <w:t>（十一）</w:t>
      </w:r>
      <w:r>
        <w:rPr>
          <w:rFonts w:hint="eastAsia" w:ascii="仿宋_GB2312" w:eastAsia="仿宋_GB2312"/>
          <w:sz w:val="32"/>
          <w:szCs w:val="32"/>
          <w:lang w:eastAsia="zh-CN"/>
        </w:rPr>
        <w:t>各单位要严格基本建设程序，采用“双随机一公开”方式开展监督检查，强化事中事后监管</w:t>
      </w:r>
      <w:r>
        <w:rPr>
          <w:rFonts w:hint="eastAsia" w:ascii="仿宋_GB2312" w:eastAsia="仿宋_GB2312"/>
          <w:sz w:val="32"/>
          <w:szCs w:val="32"/>
        </w:rPr>
        <w:t>，</w:t>
      </w:r>
      <w:r>
        <w:rPr>
          <w:rFonts w:hint="eastAsia" w:ascii="仿宋_GB2312" w:eastAsia="仿宋_GB2312"/>
          <w:sz w:val="32"/>
          <w:szCs w:val="32"/>
          <w:lang w:eastAsia="zh-CN"/>
        </w:rPr>
        <w:t>确保交通建设管理规范有序。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（十二）使用财政性资金的普通公路建设和养护工程，采购招标时，应免收投标保证金，与中标人签订合同时应免收履约保证金。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各单位要落实《市财政局关于印发&lt;宜昌市市级党政机关评审费管理暂行办法&gt;的通知》（宜市财规〔2019〕1号）有关精神，严格评审费开支范围和标准。交通主管部门及其所属单位的人员，在担任本单位、所属单位及具有管理关系的项目评委时，不得领取任何报酬。工作人员不得领取任何报酬。</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本通知自印发之日起试行。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附件：宜昌市交通项目招标备案表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126" w:firstLineChars="1602"/>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宜昌市交通运输局</w:t>
      </w:r>
    </w:p>
    <w:p>
      <w:pPr>
        <w:pStyle w:val="2"/>
        <w:keepNext w:val="0"/>
        <w:keepLines w:val="0"/>
        <w:pageBreakBefore w:val="0"/>
        <w:kinsoku/>
        <w:wordWrap/>
        <w:overflowPunct/>
        <w:topLinePunct w:val="0"/>
        <w:autoSpaceDE/>
        <w:autoSpaceDN/>
        <w:bidi w:val="0"/>
        <w:adjustRightInd/>
        <w:spacing w:line="560" w:lineRule="exact"/>
        <w:ind w:firstLine="5120" w:firstLineChars="1600"/>
        <w:textAlignment w:val="auto"/>
        <w:rPr>
          <w:rFonts w:hint="default"/>
          <w:lang w:val="en-US" w:eastAsia="zh-CN"/>
        </w:rPr>
      </w:pPr>
      <w:r>
        <w:rPr>
          <w:rFonts w:hint="eastAsia" w:ascii="仿宋_GB2312" w:hAnsi="仿宋_GB2312" w:cs="仿宋_GB2312"/>
          <w:sz w:val="32"/>
          <w:szCs w:val="32"/>
          <w:lang w:val="en-US" w:eastAsia="zh-CN"/>
        </w:rPr>
        <w:t>2021年3月24日</w:t>
      </w: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pacing w:line="560" w:lineRule="exact"/>
        <w:jc w:val="both"/>
        <w:textAlignment w:val="auto"/>
        <w:rPr>
          <w:rFonts w:hint="eastAsia" w:ascii="黑体" w:hAnsi="黑体" w:eastAsia="黑体" w:cs="黑体"/>
          <w:b w:val="0"/>
          <w:bCs/>
          <w:sz w:val="44"/>
          <w:szCs w:val="44"/>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 w:val="0"/>
          <w:bCs/>
          <w:sz w:val="44"/>
          <w:szCs w:val="44"/>
        </w:rPr>
      </w:pPr>
      <w:r>
        <w:rPr>
          <w:rFonts w:hint="eastAsia" w:ascii="黑体" w:hAnsi="黑体" w:eastAsia="黑体" w:cs="黑体"/>
          <w:b w:val="0"/>
          <w:bCs/>
          <w:sz w:val="44"/>
          <w:szCs w:val="44"/>
        </w:rPr>
        <w:t>宜昌市交通</w:t>
      </w:r>
      <w:r>
        <w:rPr>
          <w:rFonts w:hint="eastAsia" w:ascii="黑体" w:hAnsi="黑体" w:eastAsia="黑体" w:cs="黑体"/>
          <w:b w:val="0"/>
          <w:bCs/>
          <w:sz w:val="44"/>
          <w:szCs w:val="44"/>
          <w:lang w:eastAsia="zh-CN"/>
        </w:rPr>
        <w:t>项目</w:t>
      </w:r>
      <w:r>
        <w:rPr>
          <w:rFonts w:hint="eastAsia" w:ascii="黑体" w:hAnsi="黑体" w:eastAsia="黑体" w:cs="黑体"/>
          <w:b w:val="0"/>
          <w:bCs/>
          <w:sz w:val="44"/>
          <w:szCs w:val="44"/>
        </w:rPr>
        <w:t>招标</w:t>
      </w:r>
      <w:r>
        <w:rPr>
          <w:rFonts w:hint="eastAsia" w:ascii="黑体" w:hAnsi="黑体" w:eastAsia="黑体" w:cs="黑体"/>
          <w:b w:val="0"/>
          <w:bCs/>
          <w:sz w:val="44"/>
          <w:szCs w:val="44"/>
          <w:lang w:eastAsia="zh-CN"/>
        </w:rPr>
        <w:t>备案</w:t>
      </w:r>
      <w:r>
        <w:rPr>
          <w:rFonts w:hint="eastAsia" w:ascii="黑体" w:hAnsi="黑体" w:eastAsia="黑体" w:cs="黑体"/>
          <w:b w:val="0"/>
          <w:bCs/>
          <w:sz w:val="44"/>
          <w:szCs w:val="44"/>
        </w:rPr>
        <w:t>表</w:t>
      </w:r>
    </w:p>
    <w:p>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仿宋_GB2312" w:eastAsia="仿宋_GB2312"/>
          <w:sz w:val="24"/>
          <w:szCs w:val="24"/>
          <w:lang w:val="en-US" w:eastAsia="zh-CN"/>
        </w:rPr>
      </w:pPr>
      <w:r>
        <w:rPr>
          <w:rFonts w:hint="eastAsia" w:ascii="仿宋_GB2312" w:eastAsia="仿宋_GB2312"/>
          <w:sz w:val="24"/>
          <w:szCs w:val="24"/>
          <w:lang w:eastAsia="zh-CN"/>
        </w:rPr>
        <w:t xml:space="preserve">招标人(章): </w:t>
      </w:r>
      <w:r>
        <w:rPr>
          <w:rFonts w:hint="eastAsia" w:ascii="仿宋_GB2312" w:eastAsia="仿宋_GB2312"/>
          <w:sz w:val="24"/>
          <w:szCs w:val="24"/>
          <w:lang w:val="en-US" w:eastAsia="zh-CN"/>
        </w:rPr>
        <w:t xml:space="preserve">                                        日期：</w:t>
      </w:r>
    </w:p>
    <w:tbl>
      <w:tblPr>
        <w:tblStyle w:val="5"/>
        <w:tblW w:w="9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8"/>
        <w:gridCol w:w="6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r>
              <w:rPr>
                <w:rFonts w:hint="eastAsia" w:ascii="仿宋_GB2312" w:eastAsia="仿宋_GB2312"/>
                <w:sz w:val="24"/>
                <w:szCs w:val="24"/>
              </w:rPr>
              <w:t>建设项目名称</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仿宋_GB2312" w:eastAsia="仿宋_GB231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项目基本情况</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_GB2312" w:eastAsia="仿宋_GB231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r>
              <w:rPr>
                <w:rFonts w:hint="eastAsia" w:ascii="仿宋_GB2312" w:eastAsia="仿宋_GB2312"/>
                <w:sz w:val="24"/>
                <w:szCs w:val="24"/>
                <w:lang w:eastAsia="zh-CN"/>
              </w:rPr>
              <w:t>招标阶段</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ind w:firstLine="240" w:firstLineChars="100"/>
              <w:jc w:val="both"/>
              <w:textAlignment w:val="auto"/>
              <w:rPr>
                <w:rFonts w:hint="eastAsia" w:ascii="仿宋_GB2312" w:eastAsia="仿宋_GB2312"/>
                <w:sz w:val="24"/>
                <w:szCs w:val="24"/>
              </w:rPr>
            </w:pP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设计</w:t>
            </w:r>
            <w:r>
              <w:rPr>
                <w:rFonts w:hint="eastAsia" w:ascii="仿宋_GB2312" w:eastAsia="仿宋_GB2312"/>
                <w:sz w:val="24"/>
                <w:szCs w:val="24"/>
                <w:lang w:val="en-US" w:eastAsia="zh-CN"/>
              </w:rPr>
              <w:t xml:space="preserve">      </w:t>
            </w: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监理</w:t>
            </w:r>
            <w:r>
              <w:rPr>
                <w:rFonts w:hint="eastAsia" w:ascii="仿宋_GB2312" w:eastAsia="仿宋_GB2312"/>
                <w:sz w:val="24"/>
                <w:szCs w:val="24"/>
                <w:lang w:val="en-US" w:eastAsia="zh-CN"/>
              </w:rPr>
              <w:t xml:space="preserve">     </w:t>
            </w:r>
            <w:r>
              <w:rPr>
                <w:rFonts w:hint="eastAsia" w:ascii="仿宋_GB2312" w:eastAsia="仿宋_GB2312"/>
                <w:sz w:val="24"/>
                <w:szCs w:val="24"/>
                <w:lang w:val="en-US" w:eastAsia="zh-CN"/>
              </w:rPr>
              <w:sym w:font="Wingdings 2" w:char="00A3"/>
            </w:r>
            <w:r>
              <w:rPr>
                <w:rFonts w:hint="eastAsia" w:ascii="仿宋_GB2312" w:eastAsia="仿宋_GB2312"/>
                <w:sz w:val="24"/>
                <w:szCs w:val="24"/>
                <w:lang w:val="en-US" w:eastAsia="zh-CN"/>
              </w:rPr>
              <w:t xml:space="preserve">施工    </w:t>
            </w:r>
            <w:r>
              <w:rPr>
                <w:rFonts w:hint="eastAsia" w:ascii="仿宋_GB2312" w:eastAsia="仿宋_GB2312"/>
                <w:sz w:val="24"/>
                <w:szCs w:val="24"/>
                <w:lang w:val="en-US" w:eastAsia="zh-CN"/>
              </w:rPr>
              <w:sym w:font="Wingdings 2" w:char="00A3"/>
            </w:r>
            <w:r>
              <w:rPr>
                <w:rFonts w:hint="eastAsia" w:ascii="仿宋_GB2312" w:eastAsia="仿宋_GB2312"/>
                <w:sz w:val="24"/>
                <w:szCs w:val="24"/>
                <w:lang w:val="en-US" w:eastAsia="zh-CN"/>
              </w:rPr>
              <w:t>设备或材料采购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r>
              <w:rPr>
                <w:rFonts w:hint="eastAsia" w:ascii="仿宋_GB2312" w:eastAsia="仿宋_GB2312"/>
                <w:sz w:val="24"/>
                <w:szCs w:val="24"/>
              </w:rPr>
              <w:t>招标方式</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ind w:firstLine="240" w:firstLineChars="100"/>
              <w:jc w:val="both"/>
              <w:textAlignment w:val="auto"/>
              <w:rPr>
                <w:rFonts w:hint="default" w:ascii="仿宋_GB2312" w:eastAsia="仿宋_GB2312"/>
                <w:sz w:val="24"/>
                <w:szCs w:val="24"/>
                <w:lang w:val="en-US" w:eastAsia="zh-CN"/>
              </w:rPr>
            </w:pP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公开招标</w:t>
            </w:r>
            <w:r>
              <w:rPr>
                <w:rFonts w:hint="eastAsia" w:ascii="仿宋_GB2312" w:eastAsia="仿宋_GB2312"/>
                <w:sz w:val="24"/>
                <w:szCs w:val="24"/>
                <w:lang w:val="en-US" w:eastAsia="zh-CN"/>
              </w:rPr>
              <w:t xml:space="preserve">  </w:t>
            </w: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邀请招标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招标组织形式</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ind w:firstLine="240" w:firstLineChars="100"/>
              <w:jc w:val="both"/>
              <w:textAlignment w:val="auto"/>
              <w:rPr>
                <w:rFonts w:hint="eastAsia" w:ascii="仿宋_GB2312" w:eastAsia="仿宋_GB2312"/>
                <w:sz w:val="24"/>
                <w:szCs w:val="24"/>
                <w:lang w:eastAsia="zh-CN"/>
              </w:rPr>
            </w:pP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自主招标</w:t>
            </w:r>
            <w:r>
              <w:rPr>
                <w:rFonts w:hint="eastAsia" w:ascii="仿宋_GB2312" w:eastAsia="仿宋_GB2312"/>
                <w:sz w:val="24"/>
                <w:szCs w:val="24"/>
                <w:lang w:val="en-US" w:eastAsia="zh-CN"/>
              </w:rPr>
              <w:t xml:space="preserve">  </w:t>
            </w: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委托招标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rPr>
              <w:t>资格审查方式</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ind w:firstLine="240" w:firstLineChars="100"/>
              <w:jc w:val="both"/>
              <w:textAlignment w:val="auto"/>
              <w:rPr>
                <w:rFonts w:hint="eastAsia" w:ascii="仿宋_GB2312" w:eastAsia="仿宋_GB2312"/>
                <w:sz w:val="24"/>
                <w:szCs w:val="24"/>
              </w:rPr>
            </w:pP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资格预审</w:t>
            </w:r>
            <w:r>
              <w:rPr>
                <w:rFonts w:hint="eastAsia" w:ascii="仿宋_GB2312" w:eastAsia="仿宋_GB2312"/>
                <w:sz w:val="24"/>
                <w:szCs w:val="24"/>
                <w:lang w:val="en-US" w:eastAsia="zh-CN"/>
              </w:rPr>
              <w:t xml:space="preserve">  </w:t>
            </w:r>
            <w:r>
              <w:rPr>
                <w:rFonts w:hint="eastAsia" w:ascii="仿宋_GB2312" w:eastAsia="仿宋_GB2312"/>
                <w:sz w:val="24"/>
                <w:szCs w:val="24"/>
                <w:lang w:eastAsia="zh-CN"/>
              </w:rPr>
              <w:sym w:font="Wingdings 2" w:char="00A3"/>
            </w:r>
            <w:r>
              <w:rPr>
                <w:rFonts w:hint="eastAsia" w:ascii="仿宋_GB2312" w:eastAsia="仿宋_GB2312"/>
                <w:sz w:val="24"/>
                <w:szCs w:val="24"/>
                <w:lang w:eastAsia="zh-CN"/>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资质要求</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业绩要求</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_GB2312" w:eastAsia="仿宋_GB2312"/>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主要人员要求</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仿宋_GB2312" w:eastAsia="仿宋_GB231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评标委员会组建</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仿宋_GB2312" w:eastAsia="仿宋_GB2312"/>
                <w:sz w:val="24"/>
                <w:szCs w:val="24"/>
                <w:lang w:eastAsia="zh-CN"/>
              </w:rPr>
            </w:pPr>
            <w:r>
              <w:rPr>
                <w:rFonts w:hint="eastAsia" w:ascii="仿宋_GB2312" w:eastAsia="仿宋_GB2312"/>
                <w:sz w:val="24"/>
                <w:szCs w:val="24"/>
                <w:lang w:eastAsia="zh-CN"/>
              </w:rPr>
              <w:t>业主评委：</w:t>
            </w:r>
            <w:r>
              <w:rPr>
                <w:rFonts w:hint="eastAsia" w:ascii="仿宋_GB2312" w:eastAsia="仿宋_GB2312"/>
                <w:sz w:val="24"/>
                <w:szCs w:val="24"/>
                <w:u w:val="single"/>
                <w:lang w:val="en-US" w:eastAsia="zh-CN"/>
              </w:rPr>
              <w:t xml:space="preserve">   </w:t>
            </w:r>
            <w:r>
              <w:rPr>
                <w:rFonts w:hint="eastAsia" w:ascii="仿宋_GB2312" w:eastAsia="仿宋_GB2312"/>
                <w:sz w:val="24"/>
                <w:szCs w:val="24"/>
                <w:u w:val="none"/>
                <w:lang w:val="en-US" w:eastAsia="zh-CN"/>
              </w:rPr>
              <w:t>人，专家</w:t>
            </w:r>
            <w:r>
              <w:rPr>
                <w:rFonts w:hint="eastAsia" w:ascii="仿宋_GB2312" w:eastAsia="仿宋_GB2312"/>
                <w:sz w:val="24"/>
                <w:szCs w:val="24"/>
                <w:lang w:eastAsia="zh-CN"/>
              </w:rPr>
              <w:t>：</w:t>
            </w:r>
            <w:r>
              <w:rPr>
                <w:rFonts w:hint="eastAsia" w:ascii="仿宋_GB2312" w:eastAsia="仿宋_GB2312"/>
                <w:sz w:val="24"/>
                <w:szCs w:val="24"/>
                <w:u w:val="single"/>
                <w:lang w:val="en-US" w:eastAsia="zh-CN"/>
              </w:rPr>
              <w:t xml:space="preserve">   </w:t>
            </w:r>
            <w:r>
              <w:rPr>
                <w:rFonts w:hint="eastAsia" w:ascii="仿宋_GB2312" w:eastAsia="仿宋_GB2312"/>
                <w:sz w:val="24"/>
                <w:szCs w:val="24"/>
                <w:u w:val="none"/>
                <w:lang w:val="en-US" w:eastAsia="zh-CN"/>
              </w:rPr>
              <w:t>人，抽取专家库：</w:t>
            </w:r>
            <w:r>
              <w:rPr>
                <w:rFonts w:hint="eastAsia" w:ascii="仿宋_GB2312" w:eastAsia="仿宋_GB2312"/>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r>
              <w:rPr>
                <w:rFonts w:hint="eastAsia" w:ascii="仿宋_GB2312" w:eastAsia="仿宋_GB2312"/>
                <w:sz w:val="24"/>
                <w:szCs w:val="24"/>
              </w:rPr>
              <w:t>开评标地点</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left"/>
              <w:textAlignment w:val="auto"/>
              <w:rPr>
                <w:rFonts w:hint="default" w:ascii="仿宋_GB2312" w:eastAsia="仿宋_GB2312"/>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评标办法</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eastAsia="zh-CN"/>
              </w:rPr>
              <w:t>评标办法分值构成</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评标办法内容</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招标公告发布媒体</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r>
              <w:rPr>
                <w:rFonts w:hint="eastAsia" w:ascii="仿宋_GB2312" w:eastAsia="仿宋_GB2312"/>
                <w:sz w:val="24"/>
                <w:szCs w:val="24"/>
              </w:rPr>
              <w:t>招标文件编制单位</w:t>
            </w:r>
          </w:p>
        </w:tc>
        <w:tc>
          <w:tcPr>
            <w:tcW w:w="6919" w:type="dxa"/>
            <w:noWrap w:val="0"/>
            <w:vAlign w:val="center"/>
          </w:tcPr>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68" w:type="dxa"/>
            <w:noWrap w:val="0"/>
            <w:vAlign w:val="center"/>
          </w:tcPr>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招标文件合法性、公平竞争性承诺</w:t>
            </w:r>
          </w:p>
        </w:tc>
        <w:tc>
          <w:tcPr>
            <w:tcW w:w="6919" w:type="dxa"/>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20" w:lineRule="exact"/>
              <w:ind w:left="0" w:right="0" w:firstLine="42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我单位承诺本项目招标文件已通过合法性和公平竞争性审查，符合《招标投标法》、《招标投标实施条例》、《优化营商环境条例》和</w:t>
            </w:r>
            <w:r>
              <w:rPr>
                <w:rFonts w:hint="default" w:ascii="仿宋_GB2312" w:eastAsia="仿宋_GB2312"/>
                <w:sz w:val="24"/>
                <w:szCs w:val="24"/>
                <w:lang w:val="en-US" w:eastAsia="zh-CN"/>
              </w:rPr>
              <w:t>《</w:t>
            </w:r>
            <w:r>
              <w:rPr>
                <w:rFonts w:hint="eastAsia" w:ascii="仿宋_GB2312" w:eastAsia="仿宋_GB2312"/>
                <w:sz w:val="24"/>
                <w:szCs w:val="24"/>
                <w:lang w:val="en-US" w:eastAsia="zh-CN"/>
              </w:rPr>
              <w:t>国务院</w:t>
            </w:r>
            <w:r>
              <w:rPr>
                <w:rFonts w:hint="default" w:ascii="仿宋_GB2312" w:eastAsia="仿宋_GB2312"/>
                <w:sz w:val="24"/>
                <w:szCs w:val="24"/>
                <w:lang w:val="en-US" w:eastAsia="zh-CN"/>
              </w:rPr>
              <w:fldChar w:fldCharType="begin"/>
            </w:r>
            <w:r>
              <w:rPr>
                <w:rFonts w:hint="default" w:ascii="仿宋_GB2312" w:eastAsia="仿宋_GB2312"/>
                <w:sz w:val="24"/>
                <w:szCs w:val="24"/>
                <w:lang w:val="en-US" w:eastAsia="zh-CN"/>
              </w:rPr>
              <w:instrText xml:space="preserve"> HYPERLINK "https://baike.baidu.com/item/%E5%85%B3%E4%BA%8E%E5%9C%A8%E5%B8%82%E5%9C%BA%E4%BD%93%E7%B3%BB%E5%BB%BA%E8%AE%BE%E4%B8%AD%E5%BB%BA%E7%AB%8B%E5%85%AC%E5%B9%B3%E7%AB%9E%E4%BA%89%E5%AE%A1%E6%9F%A5%E5%88%B6%E5%BA%A6%E7%9A%84%E6%84%8F%E8%A7%81/19739387" \t "https://baike.baidu.com/item/%E5%85%AC%E5%B9%B3%E7%AB%9E%E4%BA%89%E5%AE%A1%E6%9F%A5%E5%88%B6%E5%BA%A6/_blank" </w:instrText>
            </w:r>
            <w:r>
              <w:rPr>
                <w:rFonts w:hint="default" w:ascii="仿宋_GB2312" w:eastAsia="仿宋_GB2312"/>
                <w:sz w:val="24"/>
                <w:szCs w:val="24"/>
                <w:lang w:val="en-US" w:eastAsia="zh-CN"/>
              </w:rPr>
              <w:fldChar w:fldCharType="separate"/>
            </w:r>
            <w:r>
              <w:rPr>
                <w:rFonts w:hint="default" w:ascii="仿宋_GB2312" w:eastAsia="仿宋_GB2312"/>
                <w:sz w:val="24"/>
                <w:szCs w:val="24"/>
                <w:lang w:val="en-US" w:eastAsia="zh-CN"/>
              </w:rPr>
              <w:t>关于在市场体系建设中建立公平竞争审查制度的意见</w:t>
            </w:r>
            <w:r>
              <w:rPr>
                <w:rFonts w:hint="default" w:ascii="仿宋_GB2312" w:eastAsia="仿宋_GB2312"/>
                <w:sz w:val="24"/>
                <w:szCs w:val="24"/>
                <w:lang w:val="en-US" w:eastAsia="zh-CN"/>
              </w:rPr>
              <w:fldChar w:fldCharType="end"/>
            </w:r>
            <w:r>
              <w:rPr>
                <w:rFonts w:hint="default" w:ascii="仿宋_GB2312" w:eastAsia="仿宋_GB2312"/>
                <w:sz w:val="24"/>
                <w:szCs w:val="24"/>
                <w:lang w:val="en-US" w:eastAsia="zh-CN"/>
              </w:rPr>
              <w:t>》</w:t>
            </w:r>
            <w:r>
              <w:rPr>
                <w:rFonts w:hint="eastAsia" w:ascii="仿宋_GB2312" w:eastAsia="仿宋_GB2312"/>
                <w:sz w:val="24"/>
                <w:szCs w:val="24"/>
                <w:lang w:val="en-US" w:eastAsia="zh-CN"/>
              </w:rPr>
              <w:t xml:space="preserve">有关要求。       </w:t>
            </w: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_GB2312" w:eastAsia="仿宋_GB2312"/>
                <w:sz w:val="24"/>
                <w:szCs w:val="24"/>
                <w:lang w:eastAsia="zh-CN"/>
              </w:rPr>
            </w:pPr>
            <w:r>
              <w:rPr>
                <w:rFonts w:hint="eastAsia" w:ascii="仿宋_GB2312" w:eastAsia="仿宋_GB2312"/>
                <w:sz w:val="24"/>
                <w:szCs w:val="24"/>
                <w:lang w:val="en-US" w:eastAsia="zh-CN"/>
              </w:rPr>
              <w:t xml:space="preserve">              </w:t>
            </w:r>
            <w:r>
              <w:rPr>
                <w:rFonts w:hint="eastAsia" w:ascii="仿宋_GB2312" w:eastAsia="仿宋_GB2312"/>
                <w:sz w:val="24"/>
                <w:szCs w:val="24"/>
                <w:lang w:eastAsia="zh-CN"/>
              </w:rPr>
              <w:t>招标人法人代表（或委托人）签章</w:t>
            </w:r>
          </w:p>
        </w:tc>
      </w:tr>
    </w:tbl>
    <w:p>
      <w:pPr>
        <w:keepNext w:val="0"/>
        <w:keepLines w:val="0"/>
        <w:pageBreakBefore w:val="0"/>
        <w:kinsoku/>
        <w:wordWrap/>
        <w:overflowPunct/>
        <w:topLinePunct w:val="0"/>
        <w:autoSpaceDE/>
        <w:autoSpaceDN/>
        <w:bidi w:val="0"/>
        <w:adjustRightInd/>
        <w:spacing w:line="560" w:lineRule="exact"/>
        <w:textAlignment w:val="auto"/>
      </w:pPr>
      <w:r>
        <w:rPr>
          <w:rFonts w:hint="eastAsia" w:ascii="仿宋_GB2312" w:eastAsia="仿宋_GB2312"/>
          <w:sz w:val="24"/>
          <w:szCs w:val="24"/>
        </w:rPr>
        <w:t>注:</w:t>
      </w:r>
      <w:r>
        <w:rPr>
          <w:rFonts w:hint="eastAsia" w:ascii="仿宋_GB2312" w:eastAsia="仿宋_GB2312"/>
          <w:sz w:val="24"/>
          <w:szCs w:val="24"/>
          <w:lang w:eastAsia="zh-CN"/>
        </w:rPr>
        <w:t>招标人应</w:t>
      </w:r>
      <w:r>
        <w:rPr>
          <w:rFonts w:hint="eastAsia" w:ascii="仿宋_GB2312" w:eastAsia="仿宋_GB2312"/>
          <w:sz w:val="24"/>
          <w:szCs w:val="24"/>
        </w:rPr>
        <w:t>填全称并加盖公章。</w:t>
      </w:r>
      <w:bookmarkStart w:id="0" w:name="_GoBack"/>
      <w:bookmarkEnd w:id="0"/>
    </w:p>
    <w:p>
      <w:pPr>
        <w:rPr>
          <w:rFonts w:hint="eastAsia"/>
          <w:lang w:val="en-US" w:eastAsia="zh-CN"/>
        </w:rPr>
      </w:pPr>
    </w:p>
    <w:sectPr>
      <w:footerReference r:id="rId3" w:type="default"/>
      <w:footerReference r:id="rId4" w:type="even"/>
      <w:pgSz w:w="11906" w:h="16838"/>
      <w:pgMar w:top="2098" w:right="1474" w:bottom="1985" w:left="1588" w:header="851" w:footer="1497" w:gutter="0"/>
      <w:pgNumType w:fmt="numberInDash"/>
      <w:cols w:space="720"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创艺简标宋">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hint="eastAsia" w:ascii="仿宋_GB2312" w:eastAsia="仿宋_GB2312"/>
        <w:sz w:val="28"/>
        <w:szCs w:val="28"/>
      </w:rPr>
    </w:pPr>
    <w:r>
      <w:rPr>
        <w:rFonts w:hint="eastAsia" w:ascii="仿宋_GB2312" w:eastAsia="仿宋_GB2312"/>
        <w:sz w:val="28"/>
        <w:szCs w:val="28"/>
      </w:rPr>
      <w:fldChar w:fldCharType="begin"/>
    </w:r>
    <w:r>
      <w:rPr>
        <w:rStyle w:val="7"/>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7"/>
        <w:rFonts w:ascii="仿宋_GB2312" w:eastAsia="仿宋_GB2312"/>
        <w:sz w:val="28"/>
        <w:szCs w:val="28"/>
      </w:rPr>
      <w:t>- 6 -</w:t>
    </w:r>
    <w:r>
      <w:rPr>
        <w:rFonts w:hint="eastAsia" w:ascii="仿宋_GB2312" w:eastAsia="仿宋_GB2312"/>
        <w:sz w:val="28"/>
        <w:szCs w:val="28"/>
      </w:rPr>
      <w:fldChar w:fldCharType="end"/>
    </w:r>
  </w:p>
  <w:p>
    <w:pPr>
      <w:pStyle w:val="3"/>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fldChar w:fldCharType="begin"/>
    </w:r>
    <w:r>
      <w:rPr>
        <w:rStyle w:val="7"/>
      </w:rPr>
      <w:instrText xml:space="preserve">PAGE  </w:instrText>
    </w:r>
    <w:r>
      <w:fldChar w:fldCharType="end"/>
    </w:r>
  </w:p>
  <w:p>
    <w:pPr>
      <w:pStyle w:val="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ascii="楷体_GB2312" w:hAnsi="楷体_GB2312" w:eastAsia="楷体_GB2312" w:cs="楷体_GB2312"/>
      </w:rPr>
    </w:lvl>
  </w:abstractNum>
  <w:abstractNum w:abstractNumId="1">
    <w:nsid w:val="00000001"/>
    <w:multiLevelType w:val="singleLevel"/>
    <w:tmpl w:val="00000001"/>
    <w:lvl w:ilvl="0" w:tentative="0">
      <w:start w:val="1"/>
      <w:numFmt w:val="chineseCounting"/>
      <w:suff w:val="nothing"/>
      <w:lvlText w:val="%1、"/>
      <w:lvlJc w:val="left"/>
      <w:pPr>
        <w:ind w:left="64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forms"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74"/>
    <w:rsid w:val="000721CB"/>
    <w:rsid w:val="001549B6"/>
    <w:rsid w:val="0016124E"/>
    <w:rsid w:val="001B6BBA"/>
    <w:rsid w:val="002E1268"/>
    <w:rsid w:val="00324909"/>
    <w:rsid w:val="00346E5B"/>
    <w:rsid w:val="00393FDF"/>
    <w:rsid w:val="003A0726"/>
    <w:rsid w:val="004A6B71"/>
    <w:rsid w:val="005F6274"/>
    <w:rsid w:val="006048D6"/>
    <w:rsid w:val="00642108"/>
    <w:rsid w:val="00751736"/>
    <w:rsid w:val="008C2053"/>
    <w:rsid w:val="00AD36DD"/>
    <w:rsid w:val="00C65454"/>
    <w:rsid w:val="00C769E2"/>
    <w:rsid w:val="00D33000"/>
    <w:rsid w:val="00E71355"/>
    <w:rsid w:val="146762F0"/>
    <w:rsid w:val="147D1F13"/>
    <w:rsid w:val="2B8B50BD"/>
    <w:rsid w:val="39E17EEA"/>
    <w:rsid w:val="3B82746A"/>
    <w:rsid w:val="4EF4482D"/>
    <w:rsid w:val="52C65BBA"/>
    <w:rsid w:val="547C0334"/>
    <w:rsid w:val="5E386160"/>
    <w:rsid w:val="5F18EBB6"/>
    <w:rsid w:val="6AED7B1D"/>
    <w:rsid w:val="6E2C2230"/>
    <w:rsid w:val="71E44E04"/>
    <w:rsid w:val="72B72827"/>
    <w:rsid w:val="7D391E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标准正文"/>
    <w:basedOn w:val="1"/>
    <w:qFormat/>
    <w:uiPriority w:val="0"/>
    <w:pPr>
      <w:snapToGrid w:val="0"/>
      <w:spacing w:line="360" w:lineRule="auto"/>
      <w:ind w:firstLine="600" w:firstLineChars="200"/>
    </w:pPr>
    <w:rPr>
      <w:rFonts w:ascii="Arial" w:hAnsi="Arial" w:eastAsia="仿宋_GB2312" w:cs="Arial"/>
      <w:sz w:val="24"/>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t\apps\cn.wps.wps-office-pro\files\kingsoft\wps-office\office6\E:\&#31995;&#32479;&#25991;&#20214;&#22841;\&#25105;&#30340;&#25991;&#26723;\&#25991;&#20214;&#27169;&#26495;\&#20844;&#25991;&#24179;&#20214;&#27169;&#26495;\A4&#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A4模板.dot</Template>
  <Pages>1</Pages>
  <Words>0</Words>
  <Characters>0</Characters>
  <Lines>41</Lines>
  <Paragraphs>11</Paragraphs>
  <TotalTime>4</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2012-05-28T11:40:00Z</dcterms:created>
  <dc:creator>宜昌市公务员办公门户</dc:creator>
  <cp:lastModifiedBy>小将</cp:lastModifiedBy>
  <cp:lastPrinted>2007-05-22T14:44:00Z</cp:lastPrinted>
  <dcterms:modified xsi:type="dcterms:W3CDTF">2021-10-21T10:04:22Z</dcterms:modified>
  <dc:title>宜昌市交通运输局关于</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05C2C543832E422DA596D02257EBD0D4</vt:lpwstr>
  </property>
</Properties>
</file>