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r>
        <w:rPr>
          <w:sz w:val="32"/>
        </w:rPr>
        <mc:AlternateContent>
          <mc:Choice Requires="wps">
            <w:drawing>
              <wp:anchor distT="0" distB="0" distL="114300" distR="114300" simplePos="0" relativeHeight="251658240" behindDoc="0" locked="0" layoutInCell="1" allowOverlap="1">
                <wp:simplePos x="0" y="0"/>
                <wp:positionH relativeFrom="column">
                  <wp:posOffset>-45720</wp:posOffset>
                </wp:positionH>
                <wp:positionV relativeFrom="paragraph">
                  <wp:posOffset>30480</wp:posOffset>
                </wp:positionV>
                <wp:extent cx="5795645" cy="1352550"/>
                <wp:effectExtent l="0" t="0" r="14605" b="0"/>
                <wp:wrapNone/>
                <wp:docPr id="5" name="文本框 5"/>
                <wp:cNvGraphicFramePr/>
                <a:graphic xmlns:a="http://schemas.openxmlformats.org/drawingml/2006/main">
                  <a:graphicData uri="http://schemas.microsoft.com/office/word/2010/wordprocessingShape">
                    <wps:wsp>
                      <wps:cNvSpPr txBox="1"/>
                      <wps:spPr>
                        <a:xfrm>
                          <a:off x="1002030" y="1360170"/>
                          <a:ext cx="5795645" cy="135255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ascii="方正小标宋简体" w:hAnsi="方正小标宋简体" w:eastAsia="方正小标宋简体" w:cs="方正小标宋简体"/>
                                <w:color w:val="FF0000"/>
                                <w:spacing w:val="-34"/>
                                <w:w w:val="48"/>
                                <w:kern w:val="72"/>
                                <w:position w:val="6"/>
                                <w:sz w:val="150"/>
                                <w:szCs w:val="150"/>
                              </w:rPr>
                            </w:pPr>
                            <w:r>
                              <w:rPr>
                                <w:rFonts w:hint="eastAsia" w:ascii="方正小标宋简体" w:hAnsi="方正小标宋简体" w:eastAsia="方正小标宋简体" w:cs="方正小标宋简体"/>
                                <w:color w:val="FF0000"/>
                                <w:spacing w:val="-34"/>
                                <w:w w:val="48"/>
                                <w:kern w:val="72"/>
                                <w:position w:val="6"/>
                                <w:sz w:val="150"/>
                                <w:szCs w:val="150"/>
                                <w:lang w:eastAsia="zh-CN"/>
                              </w:rPr>
                              <w:t>宣恩县</w:t>
                            </w:r>
                            <w:r>
                              <w:rPr>
                                <w:rFonts w:hint="eastAsia" w:ascii="方正小标宋简体" w:hAnsi="方正小标宋简体" w:eastAsia="方正小标宋简体" w:cs="方正小标宋简体"/>
                                <w:color w:val="FF0000"/>
                                <w:spacing w:val="-34"/>
                                <w:w w:val="48"/>
                                <w:kern w:val="72"/>
                                <w:position w:val="6"/>
                                <w:sz w:val="150"/>
                                <w:szCs w:val="150"/>
                              </w:rPr>
                              <w:t>公共资源交易管理委员会</w:t>
                            </w:r>
                          </w:p>
                          <w:p>
                            <w:pPr>
                              <w:pStyle w:val="2"/>
                              <w:rPr>
                                <w:rFonts w:hint="eastAsia"/>
                              </w:rPr>
                            </w:pPr>
                          </w:p>
                          <w:p>
                            <w:pPr>
                              <w:pStyle w:val="2"/>
                              <w:rPr>
                                <w:rFonts w:hint="eastAsia"/>
                              </w:rPr>
                            </w:pP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3.6pt;margin-top:2.4pt;height:106.5pt;width:456.35pt;z-index:251658240;mso-width-relative:page;mso-height-relative:page;" fillcolor="#FFFFFF [3201]" filled="t" stroked="f" coordsize="21600,21600" o:gfxdata="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BCxKhPWAAAACAEAAA8AAAAAAAAAAQAgAAAAIgAAAGRycy9kb3ducmV2Lnht&#10;bFBLAQIUABQAAAAIAIdO4kDvCEIfNAIAAD4EAAAOAAAAAAAAAAEAIAAAACUBAABkcnMvZTJvRG9j&#10;LnhtbFBLBQYAAAAABgAGAFkBAADLBQAAAAA=&#10;">
                <v:fill on="t" focussize="0,0"/>
                <v:stroke on="f" weight="0.5pt"/>
                <v:imagedata o:title=""/>
                <o:lock v:ext="edit" aspectratio="f"/>
                <v:textbox inset="0mm,0mm,0mm,0mm">
                  <w:txbxContent>
                    <w:p>
                      <w:pPr>
                        <w:rPr>
                          <w:rFonts w:hint="eastAsia" w:ascii="方正小标宋简体" w:hAnsi="方正小标宋简体" w:eastAsia="方正小标宋简体" w:cs="方正小标宋简体"/>
                          <w:color w:val="FF0000"/>
                          <w:spacing w:val="-34"/>
                          <w:w w:val="48"/>
                          <w:kern w:val="72"/>
                          <w:position w:val="6"/>
                          <w:sz w:val="150"/>
                          <w:szCs w:val="150"/>
                        </w:rPr>
                      </w:pPr>
                      <w:r>
                        <w:rPr>
                          <w:rFonts w:hint="eastAsia" w:ascii="方正小标宋简体" w:hAnsi="方正小标宋简体" w:eastAsia="方正小标宋简体" w:cs="方正小标宋简体"/>
                          <w:color w:val="FF0000"/>
                          <w:spacing w:val="-34"/>
                          <w:w w:val="48"/>
                          <w:kern w:val="72"/>
                          <w:position w:val="6"/>
                          <w:sz w:val="150"/>
                          <w:szCs w:val="150"/>
                          <w:lang w:eastAsia="zh-CN"/>
                        </w:rPr>
                        <w:t>宣恩县</w:t>
                      </w:r>
                      <w:r>
                        <w:rPr>
                          <w:rFonts w:hint="eastAsia" w:ascii="方正小标宋简体" w:hAnsi="方正小标宋简体" w:eastAsia="方正小标宋简体" w:cs="方正小标宋简体"/>
                          <w:color w:val="FF0000"/>
                          <w:spacing w:val="-34"/>
                          <w:w w:val="48"/>
                          <w:kern w:val="72"/>
                          <w:position w:val="6"/>
                          <w:sz w:val="150"/>
                          <w:szCs w:val="150"/>
                        </w:rPr>
                        <w:t>公共资源交易管理委员会</w:t>
                      </w:r>
                    </w:p>
                    <w:p>
                      <w:pPr>
                        <w:pStyle w:val="2"/>
                        <w:rPr>
                          <w:rFonts w:hint="eastAsia"/>
                        </w:rPr>
                      </w:pPr>
                    </w:p>
                    <w:p>
                      <w:pPr>
                        <w:pStyle w:val="2"/>
                        <w:rPr>
                          <w:rFonts w:hint="eastAsia"/>
                        </w:rPr>
                      </w:pPr>
                    </w:p>
                  </w:txbxContent>
                </v:textbox>
              </v:shape>
            </w:pict>
          </mc:Fallback>
        </mc:AlternateContent>
      </w:r>
    </w:p>
    <w:p/>
    <w:p/>
    <w:p/>
    <w:p>
      <w:pPr>
        <w:pStyle w:val="2"/>
        <w:ind w:firstLine="2368" w:firstLineChars="800"/>
      </w:pPr>
      <w:r>
        <w:rPr>
          <w:rFonts w:hint="eastAsia" w:ascii="仿宋_GB2312" w:hAnsi="仿宋_GB2312" w:eastAsia="仿宋_GB2312" w:cs="仿宋_GB2312"/>
          <w:color w:val="auto"/>
          <w:sz w:val="30"/>
          <w:szCs w:val="30"/>
          <w:lang w:eastAsia="zh-CN"/>
        </w:rPr>
        <w:t>宣公管委</w:t>
      </w:r>
      <w:r>
        <w:rPr>
          <w:rFonts w:hint="eastAsia" w:ascii="仿宋_GB2312" w:hAnsi="仿宋_GB2312" w:eastAsia="仿宋_GB2312" w:cs="仿宋_GB2312"/>
          <w:sz w:val="30"/>
          <w:szCs w:val="30"/>
        </w:rPr>
        <w:t>〔</w:t>
      </w:r>
      <w:r>
        <w:rPr>
          <w:rFonts w:hint="eastAsia" w:ascii="仿宋_GB2312" w:hAnsi="仿宋_GB2312" w:eastAsia="仿宋_GB2312" w:cs="仿宋_GB2312"/>
          <w:color w:val="auto"/>
          <w:sz w:val="30"/>
          <w:szCs w:val="30"/>
          <w:lang w:eastAsia="zh-CN"/>
        </w:rPr>
        <w:t>2020</w:t>
      </w:r>
      <w:r>
        <w:rPr>
          <w:rFonts w:hint="eastAsia" w:ascii="仿宋_GB2312" w:hAnsi="仿宋_GB2312" w:eastAsia="仿宋_GB2312" w:cs="仿宋_GB2312"/>
          <w:sz w:val="30"/>
          <w:szCs w:val="30"/>
        </w:rPr>
        <w:t>〕</w:t>
      </w:r>
      <w:r>
        <w:rPr>
          <w:rFonts w:hint="eastAsia" w:ascii="仿宋_GB2312" w:hAnsi="仿宋_GB2312" w:eastAsia="仿宋_GB2312" w:cs="仿宋_GB2312"/>
          <w:color w:val="auto"/>
          <w:sz w:val="30"/>
          <w:szCs w:val="30"/>
          <w:lang w:val="en-US" w:eastAsia="zh-CN"/>
        </w:rPr>
        <w:t>2</w:t>
      </w:r>
      <w:r>
        <w:rPr>
          <w:rFonts w:hint="eastAsia" w:ascii="仿宋_GB2312" w:hAnsi="仿宋_GB2312" w:eastAsia="仿宋_GB2312" w:cs="仿宋_GB2312"/>
          <w:color w:val="auto"/>
          <w:sz w:val="30"/>
          <w:szCs w:val="30"/>
          <w:lang w:eastAsia="zh-CN"/>
        </w:rPr>
        <w:t>号</w:t>
      </w:r>
    </w:p>
    <w:p>
      <w:pPr>
        <w:keepNext w:val="0"/>
        <w:keepLines w:val="0"/>
        <w:pageBreakBefore w:val="0"/>
        <w:widowControl w:val="0"/>
        <w:numPr>
          <w:ilvl w:val="0"/>
          <w:numId w:val="0"/>
        </w:numPr>
        <w:kinsoku/>
        <w:wordWrap/>
        <w:topLinePunct w:val="0"/>
        <w:autoSpaceDE/>
        <w:autoSpaceDN/>
        <w:bidi w:val="0"/>
        <w:adjustRightInd/>
        <w:spacing w:line="640" w:lineRule="exact"/>
        <w:ind w:leftChars="200"/>
        <w:jc w:val="center"/>
        <w:textAlignment w:val="auto"/>
        <w:rPr>
          <w:rFonts w:hint="eastAsia" w:ascii="方正小标宋简体" w:hAnsi="方正小标宋简体" w:eastAsia="方正小标宋简体" w:cs="方正小标宋简体"/>
          <w:color w:val="auto"/>
          <w:sz w:val="44"/>
          <w:szCs w:val="44"/>
          <w:lang w:val="en-US" w:eastAsia="zh-CN"/>
        </w:rPr>
      </w:pPr>
      <w:r>
        <w:rPr>
          <w:sz w:val="32"/>
        </w:rPr>
        <mc:AlternateContent>
          <mc:Choice Requires="wps">
            <w:drawing>
              <wp:anchor distT="0" distB="0" distL="114300" distR="114300" simplePos="0" relativeHeight="251659264" behindDoc="0" locked="0" layoutInCell="1" allowOverlap="1">
                <wp:simplePos x="0" y="0"/>
                <wp:positionH relativeFrom="column">
                  <wp:posOffset>13970</wp:posOffset>
                </wp:positionH>
                <wp:positionV relativeFrom="paragraph">
                  <wp:posOffset>12700</wp:posOffset>
                </wp:positionV>
                <wp:extent cx="5524500" cy="0"/>
                <wp:effectExtent l="0" t="0" r="0" b="0"/>
                <wp:wrapNone/>
                <wp:docPr id="7" name="直接连接符 7"/>
                <wp:cNvGraphicFramePr/>
                <a:graphic xmlns:a="http://schemas.openxmlformats.org/drawingml/2006/main">
                  <a:graphicData uri="http://schemas.microsoft.com/office/word/2010/wordprocessingShape">
                    <wps:wsp>
                      <wps:cNvCnPr/>
                      <wps:spPr>
                        <a:xfrm>
                          <a:off x="1021715" y="3092450"/>
                          <a:ext cx="5524500" cy="0"/>
                        </a:xfrm>
                        <a:prstGeom prst="line">
                          <a:avLst/>
                        </a:prstGeom>
                        <a:ln w="19050">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id="_x0000_s1026" o:spid="_x0000_s1026" o:spt="20" style="position:absolute;left:0pt;margin-left:1.1pt;margin-top:1pt;height:0pt;width:435pt;z-index:251659264;mso-width-relative:page;mso-height-relative:page;" filled="f" stroked="t" coordsize="21600,21600" o:gfxdata="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GfHU2vQAAAABQEAAA8AAAAAAAAAAQAgAAAAIgAA&#10;AGRycy9kb3ducmV2LnhtbFBLAQIUABQAAAAIAIdO4kCO3Buu1wEAAHADAAAOAAAAAAAAAAEAIAAA&#10;AB8BAABkcnMvZTJvRG9jLnhtbFBLBQYAAAAABgAGAFkBAABoBQAAAAA=&#10;">
                <v:fill on="f" focussize="0,0"/>
                <v:stroke weight="1.5pt" color="#FF0000 [3205]" miterlimit="8" joinstyle="miter"/>
                <v:imagedata o:title=""/>
                <o:lock v:ext="edit" aspectratio="f"/>
              </v:line>
            </w:pict>
          </mc:Fallback>
        </mc:AlternateContent>
      </w:r>
    </w:p>
    <w:p>
      <w:pPr>
        <w:spacing w:line="520" w:lineRule="exact"/>
        <w:jc w:val="center"/>
        <w:rPr>
          <w:rFonts w:hint="eastAsia" w:ascii="方正小标宋简体" w:hAnsi="方正小标宋简体" w:eastAsia="方正小标宋简体" w:cs="方正小标宋简体"/>
          <w:color w:val="000000"/>
          <w:spacing w:val="-22"/>
          <w:sz w:val="44"/>
          <w:szCs w:val="44"/>
        </w:rPr>
      </w:pPr>
      <w:r>
        <w:rPr>
          <w:rFonts w:hint="eastAsia" w:ascii="方正小标宋简体" w:hAnsi="方正小标宋简体" w:eastAsia="方正小标宋简体" w:cs="方正小标宋简体"/>
          <w:color w:val="000000"/>
          <w:spacing w:val="-22"/>
          <w:sz w:val="44"/>
          <w:szCs w:val="44"/>
        </w:rPr>
        <w:t>宣恩县公共资源交易管理委员会议事规则</w:t>
      </w:r>
    </w:p>
    <w:p>
      <w:pPr>
        <w:spacing w:line="520" w:lineRule="exact"/>
        <w:jc w:val="center"/>
        <w:rPr>
          <w:rFonts w:hint="eastAsia" w:ascii="方正小标宋简体" w:hAnsi="方正小标宋简体" w:eastAsia="方正小标宋简体" w:cs="方正小标宋简体"/>
          <w:color w:val="000000"/>
          <w:spacing w:val="-22"/>
          <w:sz w:val="44"/>
          <w:szCs w:val="44"/>
        </w:rPr>
      </w:pPr>
      <w:r>
        <w:rPr>
          <w:rFonts w:hint="eastAsia" w:ascii="方正小标宋简体" w:hAnsi="方正小标宋简体" w:eastAsia="方正小标宋简体" w:cs="方正小标宋简体"/>
          <w:color w:val="000000"/>
          <w:spacing w:val="-22"/>
          <w:sz w:val="44"/>
          <w:szCs w:val="44"/>
        </w:rPr>
        <w:t>（试</w:t>
      </w:r>
      <w:r>
        <w:rPr>
          <w:rFonts w:ascii="方正小标宋简体" w:hAnsi="方正小标宋简体" w:eastAsia="方正小标宋简体" w:cs="方正小标宋简体"/>
          <w:color w:val="000000"/>
          <w:spacing w:val="-22"/>
          <w:sz w:val="44"/>
          <w:szCs w:val="44"/>
        </w:rPr>
        <w:t>行）</w:t>
      </w:r>
    </w:p>
    <w:p>
      <w:pPr>
        <w:spacing w:line="520" w:lineRule="exact"/>
        <w:rPr>
          <w:rFonts w:hint="eastAsia"/>
          <w:color w:val="000000"/>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outlineLvl w:val="9"/>
        <w:rPr>
          <w:rFonts w:hint="eastAsia" w:ascii="黑体" w:hAnsi="黑体" w:eastAsia="黑体" w:cs="黑体"/>
          <w:color w:val="000000"/>
        </w:rPr>
      </w:pPr>
      <w:r>
        <w:rPr>
          <w:rFonts w:hint="eastAsia" w:ascii="黑体" w:hAnsi="黑体" w:eastAsia="黑体" w:cs="黑体"/>
          <w:color w:val="000000"/>
        </w:rPr>
        <w:t>第一章  总则</w:t>
      </w:r>
    </w:p>
    <w:p>
      <w:pPr>
        <w:keepNext w:val="0"/>
        <w:keepLines w:val="0"/>
        <w:pageBreakBefore w:val="0"/>
        <w:widowControl w:val="0"/>
        <w:kinsoku/>
        <w:wordWrap/>
        <w:overflowPunct/>
        <w:topLinePunct w:val="0"/>
        <w:autoSpaceDE/>
        <w:autoSpaceDN/>
        <w:bidi w:val="0"/>
        <w:adjustRightInd/>
        <w:snapToGrid/>
        <w:spacing w:line="600" w:lineRule="exact"/>
        <w:ind w:firstLine="632" w:firstLineChars="200"/>
        <w:textAlignment w:val="auto"/>
        <w:outlineLvl w:val="9"/>
        <w:rPr>
          <w:rFonts w:hint="eastAsia"/>
          <w:color w:val="000000"/>
          <w:spacing w:val="-6"/>
        </w:rPr>
      </w:pPr>
      <w:r>
        <w:rPr>
          <w:rFonts w:hint="eastAsia"/>
          <w:color w:val="000000"/>
        </w:rPr>
        <w:t xml:space="preserve">第一条 </w:t>
      </w:r>
      <w:r>
        <w:rPr>
          <w:rFonts w:hint="eastAsia"/>
          <w:color w:val="000000"/>
          <w:spacing w:val="-11"/>
        </w:rPr>
        <w:t>为充分发挥县公共资源交易管理委员会（以下简称县公管委）的作用，加强对全县公共资源交易管理工作的指导、协调、管理和监督，建立高效、民主、科学的议事制度，制定本规则。</w:t>
      </w:r>
    </w:p>
    <w:p>
      <w:pPr>
        <w:keepNext w:val="0"/>
        <w:keepLines w:val="0"/>
        <w:pageBreakBefore w:val="0"/>
        <w:widowControl w:val="0"/>
        <w:kinsoku/>
        <w:wordWrap/>
        <w:overflowPunct/>
        <w:topLinePunct w:val="0"/>
        <w:autoSpaceDE/>
        <w:autoSpaceDN/>
        <w:bidi w:val="0"/>
        <w:adjustRightInd/>
        <w:snapToGrid/>
        <w:spacing w:line="600" w:lineRule="exact"/>
        <w:ind w:firstLine="632" w:firstLineChars="200"/>
        <w:textAlignment w:val="auto"/>
        <w:outlineLvl w:val="9"/>
        <w:rPr>
          <w:rFonts w:hint="eastAsia"/>
          <w:color w:val="000000"/>
        </w:rPr>
      </w:pPr>
      <w:r>
        <w:rPr>
          <w:rFonts w:hint="eastAsia"/>
          <w:color w:val="000000"/>
        </w:rPr>
        <w:t>第二条 县公管委主任由常务副县长担任，副主任由县政府办公室主任、县政府办分管副主任、县发展改革局局长、县财政局长、县政务服务和大数据管理局局长、县公共资源交易中心主任担任，成员由县住建局、县交通运输局、县水利局、</w:t>
      </w:r>
      <w:r>
        <w:rPr>
          <w:rFonts w:hint="eastAsia" w:ascii="仿宋_GB2312" w:hAnsi="仿宋_GB2312" w:cs="仿宋_GB2312"/>
          <w:color w:val="000000"/>
          <w:szCs w:val="32"/>
        </w:rPr>
        <w:t>县农业农村局、</w:t>
      </w:r>
      <w:r>
        <w:rPr>
          <w:rFonts w:hint="eastAsia"/>
          <w:color w:val="000000"/>
        </w:rPr>
        <w:t>县自然资源和规划局、县科经局、县教育局、县司法局、县卫健局、县文旅局、县审计局、</w:t>
      </w:r>
      <w:r>
        <w:rPr>
          <w:rFonts w:hint="eastAsia" w:ascii="仿宋_GB2312" w:hAnsi="仿宋_GB2312" w:cs="仿宋_GB2312"/>
          <w:color w:val="000000"/>
          <w:szCs w:val="32"/>
        </w:rPr>
        <w:t>县市场监督管理局、县招商服务中心</w:t>
      </w:r>
      <w:r>
        <w:rPr>
          <w:rFonts w:hint="eastAsia"/>
          <w:color w:val="000000"/>
        </w:rPr>
        <w:t>等部门的主要负责人组成。</w:t>
      </w:r>
    </w:p>
    <w:p>
      <w:pPr>
        <w:keepNext w:val="0"/>
        <w:keepLines w:val="0"/>
        <w:pageBreakBefore w:val="0"/>
        <w:widowControl w:val="0"/>
        <w:kinsoku/>
        <w:wordWrap/>
        <w:overflowPunct/>
        <w:topLinePunct w:val="0"/>
        <w:autoSpaceDE/>
        <w:autoSpaceDN/>
        <w:bidi w:val="0"/>
        <w:adjustRightInd/>
        <w:snapToGrid/>
        <w:spacing w:line="600" w:lineRule="exact"/>
        <w:ind w:firstLine="632" w:firstLineChars="200"/>
        <w:textAlignment w:val="auto"/>
        <w:outlineLvl w:val="9"/>
        <w:rPr>
          <w:rFonts w:hint="eastAsia"/>
          <w:color w:val="000000"/>
        </w:rPr>
      </w:pPr>
      <w:r>
        <w:rPr>
          <w:rFonts w:hint="eastAsia"/>
          <w:color w:val="000000"/>
        </w:rPr>
        <w:t>第三条 县公管委为全县公共资源交易管理工作的议事协调机构，统筹推进改革和决策重大事项。具体职责为：</w:t>
      </w:r>
    </w:p>
    <w:p>
      <w:pPr>
        <w:keepNext w:val="0"/>
        <w:keepLines w:val="0"/>
        <w:pageBreakBefore w:val="0"/>
        <w:widowControl w:val="0"/>
        <w:kinsoku/>
        <w:wordWrap/>
        <w:overflowPunct/>
        <w:topLinePunct w:val="0"/>
        <w:autoSpaceDE/>
        <w:autoSpaceDN/>
        <w:bidi w:val="0"/>
        <w:adjustRightInd/>
        <w:snapToGrid/>
        <w:spacing w:line="600" w:lineRule="exact"/>
        <w:ind w:firstLine="632" w:firstLineChars="200"/>
        <w:textAlignment w:val="auto"/>
        <w:outlineLvl w:val="9"/>
        <w:rPr>
          <w:rFonts w:hint="eastAsia"/>
          <w:color w:val="000000"/>
        </w:rPr>
      </w:pPr>
      <w:r>
        <w:rPr>
          <w:rFonts w:hint="eastAsia"/>
          <w:color w:val="000000"/>
        </w:rPr>
        <w:t>（一）贯彻落实党中央国</w:t>
      </w:r>
      <w:r>
        <w:rPr>
          <w:color w:val="000000"/>
        </w:rPr>
        <w:t>务院</w:t>
      </w:r>
      <w:r>
        <w:rPr>
          <w:rFonts w:hint="eastAsia"/>
          <w:color w:val="000000"/>
        </w:rPr>
        <w:t>、省委省政府、州委州政府、县委县政府关于加强公共资源交易管理的方针、政策和法律法规；</w:t>
      </w:r>
    </w:p>
    <w:p>
      <w:pPr>
        <w:keepNext w:val="0"/>
        <w:keepLines w:val="0"/>
        <w:pageBreakBefore w:val="0"/>
        <w:widowControl w:val="0"/>
        <w:kinsoku/>
        <w:wordWrap/>
        <w:overflowPunct/>
        <w:topLinePunct w:val="0"/>
        <w:autoSpaceDE/>
        <w:autoSpaceDN/>
        <w:bidi w:val="0"/>
        <w:adjustRightInd/>
        <w:snapToGrid/>
        <w:spacing w:line="600" w:lineRule="exact"/>
        <w:ind w:firstLine="632" w:firstLineChars="200"/>
        <w:textAlignment w:val="auto"/>
        <w:outlineLvl w:val="9"/>
        <w:rPr>
          <w:rFonts w:hint="eastAsia"/>
          <w:color w:val="000000"/>
        </w:rPr>
      </w:pPr>
      <w:r>
        <w:rPr>
          <w:rFonts w:hint="eastAsia"/>
          <w:color w:val="000000"/>
        </w:rPr>
        <w:t>（二）负责全县公共资源交易监管工作重大事项的组织领导和决策；</w:t>
      </w:r>
    </w:p>
    <w:p>
      <w:pPr>
        <w:keepNext w:val="0"/>
        <w:keepLines w:val="0"/>
        <w:pageBreakBefore w:val="0"/>
        <w:widowControl w:val="0"/>
        <w:kinsoku/>
        <w:wordWrap/>
        <w:overflowPunct/>
        <w:topLinePunct w:val="0"/>
        <w:autoSpaceDE/>
        <w:autoSpaceDN/>
        <w:bidi w:val="0"/>
        <w:adjustRightInd/>
        <w:snapToGrid/>
        <w:spacing w:line="600" w:lineRule="exact"/>
        <w:ind w:firstLine="632" w:firstLineChars="200"/>
        <w:textAlignment w:val="auto"/>
        <w:outlineLvl w:val="9"/>
        <w:rPr>
          <w:rFonts w:hint="eastAsia"/>
          <w:color w:val="000000"/>
        </w:rPr>
      </w:pPr>
      <w:r>
        <w:rPr>
          <w:rFonts w:hint="eastAsia"/>
          <w:color w:val="000000"/>
        </w:rPr>
        <w:t>（三）审议公共资源交易监管制度和目录；</w:t>
      </w:r>
    </w:p>
    <w:p>
      <w:pPr>
        <w:keepNext w:val="0"/>
        <w:keepLines w:val="0"/>
        <w:pageBreakBefore w:val="0"/>
        <w:widowControl w:val="0"/>
        <w:kinsoku/>
        <w:wordWrap/>
        <w:overflowPunct/>
        <w:topLinePunct w:val="0"/>
        <w:autoSpaceDE/>
        <w:autoSpaceDN/>
        <w:bidi w:val="0"/>
        <w:adjustRightInd/>
        <w:snapToGrid/>
        <w:spacing w:line="600" w:lineRule="exact"/>
        <w:ind w:firstLine="632" w:firstLineChars="200"/>
        <w:textAlignment w:val="auto"/>
        <w:outlineLvl w:val="9"/>
        <w:rPr>
          <w:rFonts w:hint="eastAsia"/>
          <w:color w:val="000000"/>
        </w:rPr>
      </w:pPr>
      <w:r>
        <w:rPr>
          <w:rFonts w:hint="eastAsia"/>
          <w:color w:val="000000"/>
        </w:rPr>
        <w:t>（四）提出公共资源交易监管重大政策措施；</w:t>
      </w:r>
    </w:p>
    <w:p>
      <w:pPr>
        <w:keepNext w:val="0"/>
        <w:keepLines w:val="0"/>
        <w:pageBreakBefore w:val="0"/>
        <w:widowControl w:val="0"/>
        <w:kinsoku/>
        <w:wordWrap/>
        <w:overflowPunct/>
        <w:topLinePunct w:val="0"/>
        <w:autoSpaceDE/>
        <w:autoSpaceDN/>
        <w:bidi w:val="0"/>
        <w:adjustRightInd/>
        <w:snapToGrid/>
        <w:spacing w:line="600" w:lineRule="exact"/>
        <w:ind w:firstLine="632" w:firstLineChars="200"/>
        <w:textAlignment w:val="auto"/>
        <w:outlineLvl w:val="9"/>
        <w:rPr>
          <w:rFonts w:hint="eastAsia"/>
          <w:color w:val="000000"/>
        </w:rPr>
      </w:pPr>
      <w:r>
        <w:rPr>
          <w:rFonts w:hint="eastAsia"/>
          <w:color w:val="000000"/>
        </w:rPr>
        <w:t>（五）协调解决公共资源交易监管中的重大问题；</w:t>
      </w:r>
    </w:p>
    <w:p>
      <w:pPr>
        <w:keepNext w:val="0"/>
        <w:keepLines w:val="0"/>
        <w:pageBreakBefore w:val="0"/>
        <w:widowControl w:val="0"/>
        <w:kinsoku/>
        <w:wordWrap/>
        <w:overflowPunct/>
        <w:topLinePunct w:val="0"/>
        <w:autoSpaceDE/>
        <w:autoSpaceDN/>
        <w:bidi w:val="0"/>
        <w:adjustRightInd/>
        <w:snapToGrid/>
        <w:spacing w:line="600" w:lineRule="exact"/>
        <w:ind w:firstLine="632" w:firstLineChars="200"/>
        <w:textAlignment w:val="auto"/>
        <w:outlineLvl w:val="9"/>
        <w:rPr>
          <w:rFonts w:hint="eastAsia"/>
          <w:color w:val="000000"/>
        </w:rPr>
      </w:pPr>
      <w:r>
        <w:rPr>
          <w:rFonts w:hint="eastAsia"/>
          <w:color w:val="000000"/>
        </w:rPr>
        <w:t>（六）推进完善公共资源交易运行机制；</w:t>
      </w:r>
    </w:p>
    <w:p>
      <w:pPr>
        <w:keepNext w:val="0"/>
        <w:keepLines w:val="0"/>
        <w:pageBreakBefore w:val="0"/>
        <w:widowControl w:val="0"/>
        <w:kinsoku/>
        <w:wordWrap/>
        <w:overflowPunct/>
        <w:topLinePunct w:val="0"/>
        <w:autoSpaceDE/>
        <w:autoSpaceDN/>
        <w:bidi w:val="0"/>
        <w:adjustRightInd/>
        <w:snapToGrid/>
        <w:spacing w:line="600" w:lineRule="exact"/>
        <w:ind w:firstLine="632" w:firstLineChars="200"/>
        <w:textAlignment w:val="auto"/>
        <w:outlineLvl w:val="9"/>
        <w:rPr>
          <w:rFonts w:hint="eastAsia"/>
          <w:color w:val="000000"/>
        </w:rPr>
      </w:pPr>
      <w:r>
        <w:rPr>
          <w:rFonts w:hint="eastAsia"/>
          <w:color w:val="000000"/>
        </w:rPr>
        <w:t>（七）完成县委、县政府交办的其它事项。</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outlineLvl w:val="9"/>
        <w:rPr>
          <w:rFonts w:hint="eastAsia" w:ascii="黑体" w:hAnsi="黑体" w:eastAsia="黑体" w:cs="黑体"/>
          <w:color w:val="auto"/>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outlineLvl w:val="9"/>
        <w:rPr>
          <w:rFonts w:hint="eastAsia" w:ascii="黑体" w:hAnsi="黑体" w:eastAsia="黑体" w:cs="黑体"/>
          <w:color w:val="auto"/>
        </w:rPr>
      </w:pPr>
      <w:r>
        <w:rPr>
          <w:rFonts w:hint="eastAsia" w:ascii="黑体" w:hAnsi="黑体" w:eastAsia="黑体" w:cs="黑体"/>
          <w:color w:val="auto"/>
        </w:rPr>
        <w:t>第二章 工作机构</w:t>
      </w:r>
    </w:p>
    <w:p>
      <w:pPr>
        <w:keepNext w:val="0"/>
        <w:keepLines w:val="0"/>
        <w:pageBreakBefore w:val="0"/>
        <w:widowControl w:val="0"/>
        <w:kinsoku/>
        <w:wordWrap/>
        <w:overflowPunct/>
        <w:topLinePunct w:val="0"/>
        <w:autoSpaceDE/>
        <w:autoSpaceDN/>
        <w:bidi w:val="0"/>
        <w:adjustRightInd/>
        <w:snapToGrid/>
        <w:spacing w:line="600" w:lineRule="exact"/>
        <w:ind w:firstLine="632" w:firstLineChars="200"/>
        <w:textAlignment w:val="auto"/>
        <w:outlineLvl w:val="9"/>
        <w:rPr>
          <w:rFonts w:hint="eastAsia"/>
          <w:color w:val="auto"/>
        </w:rPr>
      </w:pPr>
      <w:r>
        <w:rPr>
          <w:rFonts w:hint="eastAsia"/>
          <w:color w:val="auto"/>
        </w:rPr>
        <w:t>第四条 县公共资源交易管理委员会办公室（以下简称县公管办）设在县政务服务和大数据管理局，负责全县公共资源交易的指导、协调和管理工作，具体职责为：</w:t>
      </w:r>
    </w:p>
    <w:p>
      <w:pPr>
        <w:keepNext w:val="0"/>
        <w:keepLines w:val="0"/>
        <w:pageBreakBefore w:val="0"/>
        <w:widowControl w:val="0"/>
        <w:kinsoku/>
        <w:wordWrap/>
        <w:overflowPunct/>
        <w:topLinePunct w:val="0"/>
        <w:autoSpaceDE/>
        <w:autoSpaceDN/>
        <w:bidi w:val="0"/>
        <w:adjustRightInd/>
        <w:snapToGrid/>
        <w:spacing w:line="600" w:lineRule="exact"/>
        <w:ind w:firstLine="632" w:firstLineChars="200"/>
        <w:textAlignment w:val="auto"/>
        <w:outlineLvl w:val="9"/>
        <w:rPr>
          <w:rFonts w:hint="eastAsia"/>
          <w:color w:val="auto"/>
        </w:rPr>
      </w:pPr>
      <w:r>
        <w:rPr>
          <w:rFonts w:hint="eastAsia"/>
          <w:color w:val="auto"/>
        </w:rPr>
        <w:t>（一）拟订县级公共资源交易监督管理制度和目录方案；</w:t>
      </w:r>
    </w:p>
    <w:p>
      <w:pPr>
        <w:keepNext w:val="0"/>
        <w:keepLines w:val="0"/>
        <w:pageBreakBefore w:val="0"/>
        <w:widowControl w:val="0"/>
        <w:kinsoku/>
        <w:wordWrap/>
        <w:overflowPunct/>
        <w:topLinePunct w:val="0"/>
        <w:autoSpaceDE/>
        <w:autoSpaceDN/>
        <w:bidi w:val="0"/>
        <w:adjustRightInd/>
        <w:snapToGrid/>
        <w:spacing w:line="600" w:lineRule="exact"/>
        <w:ind w:firstLine="632" w:firstLineChars="200"/>
        <w:textAlignment w:val="auto"/>
        <w:outlineLvl w:val="9"/>
        <w:rPr>
          <w:rFonts w:hint="eastAsia"/>
          <w:color w:val="auto"/>
        </w:rPr>
      </w:pPr>
      <w:r>
        <w:rPr>
          <w:rFonts w:hint="eastAsia"/>
          <w:color w:val="auto"/>
        </w:rPr>
        <w:t>（二）统筹协调全县公共资源交易平台建设和管理；</w:t>
      </w:r>
    </w:p>
    <w:p>
      <w:pPr>
        <w:keepNext w:val="0"/>
        <w:keepLines w:val="0"/>
        <w:pageBreakBefore w:val="0"/>
        <w:widowControl w:val="0"/>
        <w:kinsoku/>
        <w:wordWrap/>
        <w:overflowPunct/>
        <w:topLinePunct w:val="0"/>
        <w:autoSpaceDE/>
        <w:autoSpaceDN/>
        <w:bidi w:val="0"/>
        <w:adjustRightInd/>
        <w:snapToGrid/>
        <w:spacing w:line="600" w:lineRule="exact"/>
        <w:ind w:firstLine="632" w:firstLineChars="200"/>
        <w:textAlignment w:val="auto"/>
        <w:outlineLvl w:val="9"/>
        <w:rPr>
          <w:rFonts w:hint="eastAsia"/>
          <w:color w:val="auto"/>
        </w:rPr>
      </w:pPr>
      <w:r>
        <w:rPr>
          <w:rFonts w:hint="eastAsia"/>
          <w:color w:val="auto"/>
        </w:rPr>
        <w:t>（三）协调行政主管部门与县公共资源交易中心有关工作；</w:t>
      </w:r>
    </w:p>
    <w:p>
      <w:pPr>
        <w:keepNext w:val="0"/>
        <w:keepLines w:val="0"/>
        <w:pageBreakBefore w:val="0"/>
        <w:widowControl w:val="0"/>
        <w:kinsoku/>
        <w:wordWrap/>
        <w:overflowPunct/>
        <w:topLinePunct w:val="0"/>
        <w:autoSpaceDE/>
        <w:autoSpaceDN/>
        <w:bidi w:val="0"/>
        <w:adjustRightInd/>
        <w:snapToGrid/>
        <w:spacing w:line="600" w:lineRule="exact"/>
        <w:ind w:firstLine="632" w:firstLineChars="200"/>
        <w:textAlignment w:val="auto"/>
        <w:outlineLvl w:val="9"/>
        <w:rPr>
          <w:rFonts w:hint="eastAsia"/>
          <w:color w:val="auto"/>
        </w:rPr>
      </w:pPr>
      <w:r>
        <w:rPr>
          <w:rFonts w:hint="eastAsia"/>
          <w:color w:val="auto"/>
        </w:rPr>
        <w:t>（四）承办县公管委的日常工作。</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outlineLvl w:val="9"/>
        <w:rPr>
          <w:rFonts w:hint="eastAsia" w:ascii="黑体" w:hAnsi="黑体" w:eastAsia="黑体" w:cs="黑体"/>
          <w:color w:val="000000"/>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outlineLvl w:val="9"/>
        <w:rPr>
          <w:rFonts w:hint="eastAsia" w:ascii="黑体" w:hAnsi="黑体" w:eastAsia="黑体" w:cs="黑体"/>
          <w:color w:val="000000"/>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outlineLvl w:val="9"/>
        <w:rPr>
          <w:rFonts w:hint="eastAsia" w:ascii="黑体" w:hAnsi="黑体" w:eastAsia="黑体" w:cs="黑体"/>
          <w:color w:val="000000"/>
        </w:rPr>
      </w:pPr>
      <w:r>
        <w:rPr>
          <w:rFonts w:hint="eastAsia" w:ascii="黑体" w:hAnsi="黑体" w:eastAsia="黑体" w:cs="黑体"/>
          <w:color w:val="000000"/>
        </w:rPr>
        <w:t>第三章 议事制度</w:t>
      </w:r>
    </w:p>
    <w:p>
      <w:pPr>
        <w:keepNext w:val="0"/>
        <w:keepLines w:val="0"/>
        <w:pageBreakBefore w:val="0"/>
        <w:widowControl w:val="0"/>
        <w:kinsoku/>
        <w:wordWrap/>
        <w:overflowPunct/>
        <w:topLinePunct w:val="0"/>
        <w:autoSpaceDE/>
        <w:autoSpaceDN/>
        <w:bidi w:val="0"/>
        <w:adjustRightInd/>
        <w:snapToGrid/>
        <w:spacing w:line="600" w:lineRule="exact"/>
        <w:ind w:firstLine="632" w:firstLineChars="200"/>
        <w:textAlignment w:val="auto"/>
        <w:outlineLvl w:val="9"/>
        <w:rPr>
          <w:rFonts w:hint="eastAsia"/>
          <w:color w:val="000000"/>
        </w:rPr>
      </w:pPr>
      <w:r>
        <w:rPr>
          <w:rFonts w:hint="eastAsia"/>
          <w:color w:val="000000"/>
        </w:rPr>
        <w:t>第五条 县公管委重大事项决策坚持依法决策、公正透明、民主集中、程序到位的原则。</w:t>
      </w:r>
    </w:p>
    <w:p>
      <w:pPr>
        <w:keepNext w:val="0"/>
        <w:keepLines w:val="0"/>
        <w:pageBreakBefore w:val="0"/>
        <w:widowControl w:val="0"/>
        <w:kinsoku/>
        <w:wordWrap/>
        <w:overflowPunct/>
        <w:topLinePunct w:val="0"/>
        <w:autoSpaceDE/>
        <w:autoSpaceDN/>
        <w:bidi w:val="0"/>
        <w:adjustRightInd/>
        <w:snapToGrid/>
        <w:spacing w:line="600" w:lineRule="exact"/>
        <w:ind w:firstLine="632" w:firstLineChars="200"/>
        <w:textAlignment w:val="auto"/>
        <w:outlineLvl w:val="9"/>
        <w:rPr>
          <w:rFonts w:hint="eastAsia"/>
          <w:color w:val="000000"/>
        </w:rPr>
      </w:pPr>
      <w:r>
        <w:rPr>
          <w:rFonts w:hint="eastAsia"/>
          <w:color w:val="000000"/>
        </w:rPr>
        <w:t>第六条 县公管委议事实行全体会议和专题会议制度。原则上全体会议每半年召开一次，如有特殊或紧急事项，实行“一事一议”制度。</w:t>
      </w:r>
    </w:p>
    <w:p>
      <w:pPr>
        <w:keepNext w:val="0"/>
        <w:keepLines w:val="0"/>
        <w:pageBreakBefore w:val="0"/>
        <w:widowControl w:val="0"/>
        <w:kinsoku/>
        <w:wordWrap/>
        <w:overflowPunct/>
        <w:topLinePunct w:val="0"/>
        <w:autoSpaceDE/>
        <w:autoSpaceDN/>
        <w:bidi w:val="0"/>
        <w:adjustRightInd/>
        <w:snapToGrid/>
        <w:spacing w:line="600" w:lineRule="exact"/>
        <w:ind w:firstLine="632" w:firstLineChars="200"/>
        <w:textAlignment w:val="auto"/>
        <w:outlineLvl w:val="9"/>
        <w:rPr>
          <w:rFonts w:hint="eastAsia"/>
          <w:color w:val="000000"/>
        </w:rPr>
      </w:pPr>
      <w:r>
        <w:rPr>
          <w:rFonts w:hint="eastAsia"/>
          <w:color w:val="000000"/>
        </w:rPr>
        <w:t>第七条  县公管委全体会议主要审议下列事项：</w:t>
      </w:r>
    </w:p>
    <w:p>
      <w:pPr>
        <w:keepNext w:val="0"/>
        <w:keepLines w:val="0"/>
        <w:pageBreakBefore w:val="0"/>
        <w:widowControl w:val="0"/>
        <w:kinsoku/>
        <w:wordWrap/>
        <w:overflowPunct/>
        <w:topLinePunct w:val="0"/>
        <w:autoSpaceDE/>
        <w:autoSpaceDN/>
        <w:bidi w:val="0"/>
        <w:adjustRightInd/>
        <w:snapToGrid/>
        <w:spacing w:line="600" w:lineRule="exact"/>
        <w:ind w:firstLine="632" w:firstLineChars="200"/>
        <w:textAlignment w:val="auto"/>
        <w:outlineLvl w:val="9"/>
        <w:rPr>
          <w:rFonts w:hint="eastAsia"/>
          <w:color w:val="000000"/>
        </w:rPr>
      </w:pPr>
      <w:r>
        <w:rPr>
          <w:rFonts w:hint="eastAsia"/>
          <w:color w:val="000000"/>
        </w:rPr>
        <w:t>（一）综合协调和指导推进全县公共资源交易管理体制、机制改革工作；</w:t>
      </w:r>
    </w:p>
    <w:p>
      <w:pPr>
        <w:keepNext w:val="0"/>
        <w:keepLines w:val="0"/>
        <w:pageBreakBefore w:val="0"/>
        <w:widowControl w:val="0"/>
        <w:kinsoku/>
        <w:wordWrap/>
        <w:overflowPunct/>
        <w:topLinePunct w:val="0"/>
        <w:autoSpaceDE/>
        <w:autoSpaceDN/>
        <w:bidi w:val="0"/>
        <w:adjustRightInd/>
        <w:snapToGrid/>
        <w:spacing w:line="600" w:lineRule="exact"/>
        <w:ind w:firstLine="632" w:firstLineChars="200"/>
        <w:textAlignment w:val="auto"/>
        <w:outlineLvl w:val="9"/>
        <w:rPr>
          <w:rFonts w:hint="eastAsia"/>
          <w:color w:val="000000"/>
        </w:rPr>
      </w:pPr>
      <w:r>
        <w:rPr>
          <w:rFonts w:hint="eastAsia"/>
          <w:color w:val="000000"/>
        </w:rPr>
        <w:t>（二）研究和确定有关公共资源交易的综合性政策，研究确定各类平台内交易活动的技术标准、交易流程、操作规程和现场管理制度，指导、清理和规范全县有关公共资源交易的制度规定；</w:t>
      </w:r>
    </w:p>
    <w:p>
      <w:pPr>
        <w:keepNext w:val="0"/>
        <w:keepLines w:val="0"/>
        <w:pageBreakBefore w:val="0"/>
        <w:widowControl w:val="0"/>
        <w:kinsoku/>
        <w:wordWrap/>
        <w:overflowPunct/>
        <w:topLinePunct w:val="0"/>
        <w:autoSpaceDE/>
        <w:autoSpaceDN/>
        <w:bidi w:val="0"/>
        <w:adjustRightInd/>
        <w:snapToGrid/>
        <w:spacing w:line="600" w:lineRule="exact"/>
        <w:ind w:firstLine="632" w:firstLineChars="200"/>
        <w:textAlignment w:val="auto"/>
        <w:outlineLvl w:val="9"/>
        <w:rPr>
          <w:rFonts w:hint="eastAsia"/>
          <w:color w:val="000000"/>
        </w:rPr>
      </w:pPr>
      <w:r>
        <w:rPr>
          <w:rFonts w:hint="eastAsia"/>
          <w:color w:val="000000"/>
        </w:rPr>
        <w:t>（三）统筹公共资源交易统一范围、统一规则、统一标准等综合事务，领导和管理公共资源交易平台的整合建设和运行管理，指导协调和考评监督交易平台、行政监管部门的工作。</w:t>
      </w:r>
    </w:p>
    <w:p>
      <w:pPr>
        <w:keepNext w:val="0"/>
        <w:keepLines w:val="0"/>
        <w:pageBreakBefore w:val="0"/>
        <w:widowControl w:val="0"/>
        <w:kinsoku/>
        <w:wordWrap/>
        <w:overflowPunct/>
        <w:topLinePunct w:val="0"/>
        <w:autoSpaceDE/>
        <w:autoSpaceDN/>
        <w:bidi w:val="0"/>
        <w:adjustRightInd/>
        <w:snapToGrid/>
        <w:spacing w:line="600" w:lineRule="exact"/>
        <w:ind w:firstLine="632" w:firstLineChars="200"/>
        <w:textAlignment w:val="auto"/>
        <w:outlineLvl w:val="9"/>
        <w:rPr>
          <w:rFonts w:hint="eastAsia"/>
          <w:color w:val="000000"/>
        </w:rPr>
      </w:pPr>
      <w:r>
        <w:rPr>
          <w:rFonts w:hint="eastAsia"/>
          <w:color w:val="000000"/>
        </w:rPr>
        <w:t>（四）研究解决全县公共资源交易管理中出现的重大事项；</w:t>
      </w:r>
    </w:p>
    <w:p>
      <w:pPr>
        <w:keepNext w:val="0"/>
        <w:keepLines w:val="0"/>
        <w:pageBreakBefore w:val="0"/>
        <w:widowControl w:val="0"/>
        <w:kinsoku/>
        <w:wordWrap/>
        <w:overflowPunct/>
        <w:topLinePunct w:val="0"/>
        <w:autoSpaceDE/>
        <w:autoSpaceDN/>
        <w:bidi w:val="0"/>
        <w:adjustRightInd/>
        <w:snapToGrid/>
        <w:spacing w:line="600" w:lineRule="exact"/>
        <w:ind w:firstLine="632" w:firstLineChars="200"/>
        <w:textAlignment w:val="auto"/>
        <w:outlineLvl w:val="9"/>
        <w:rPr>
          <w:rFonts w:hint="eastAsia"/>
          <w:color w:val="000000"/>
        </w:rPr>
      </w:pPr>
      <w:r>
        <w:rPr>
          <w:rFonts w:hint="eastAsia"/>
          <w:color w:val="000000"/>
        </w:rPr>
        <w:t>（五）县委、县政府有关部署贯彻落实的具体事项。</w:t>
      </w:r>
    </w:p>
    <w:p>
      <w:pPr>
        <w:keepNext w:val="0"/>
        <w:keepLines w:val="0"/>
        <w:pageBreakBefore w:val="0"/>
        <w:widowControl w:val="0"/>
        <w:kinsoku/>
        <w:wordWrap/>
        <w:overflowPunct/>
        <w:topLinePunct w:val="0"/>
        <w:autoSpaceDE/>
        <w:autoSpaceDN/>
        <w:bidi w:val="0"/>
        <w:adjustRightInd/>
        <w:snapToGrid/>
        <w:spacing w:line="600" w:lineRule="exact"/>
        <w:ind w:firstLine="632" w:firstLineChars="200"/>
        <w:textAlignment w:val="auto"/>
        <w:outlineLvl w:val="9"/>
        <w:rPr>
          <w:rFonts w:hint="eastAsia"/>
          <w:color w:val="000000"/>
        </w:rPr>
      </w:pPr>
      <w:r>
        <w:rPr>
          <w:rFonts w:hint="eastAsia"/>
          <w:color w:val="000000"/>
        </w:rPr>
        <w:t>第八条 县公管委专题会议根据工作需要召开。会议由主任或主任委托副主任召集，参会单位由会议召集人根据议题确定。</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outlineLvl w:val="9"/>
        <w:rPr>
          <w:rFonts w:hint="eastAsia" w:ascii="黑体" w:hAnsi="黑体" w:eastAsia="黑体" w:cs="黑体"/>
          <w:color w:val="000000"/>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outlineLvl w:val="9"/>
        <w:rPr>
          <w:rFonts w:hint="eastAsia" w:ascii="黑体" w:hAnsi="黑体" w:eastAsia="黑体" w:cs="黑体"/>
          <w:color w:val="000000"/>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outlineLvl w:val="9"/>
        <w:rPr>
          <w:rFonts w:hint="eastAsia" w:ascii="黑体" w:hAnsi="黑体" w:eastAsia="黑体" w:cs="黑体"/>
          <w:color w:val="000000"/>
        </w:rPr>
      </w:pPr>
      <w:r>
        <w:rPr>
          <w:rFonts w:hint="eastAsia" w:ascii="黑体" w:hAnsi="黑体" w:eastAsia="黑体" w:cs="黑体"/>
          <w:color w:val="000000"/>
        </w:rPr>
        <w:t>第四章 议事程序</w:t>
      </w:r>
    </w:p>
    <w:p>
      <w:pPr>
        <w:keepNext w:val="0"/>
        <w:keepLines w:val="0"/>
        <w:pageBreakBefore w:val="0"/>
        <w:widowControl w:val="0"/>
        <w:kinsoku/>
        <w:wordWrap/>
        <w:overflowPunct/>
        <w:topLinePunct w:val="0"/>
        <w:autoSpaceDE/>
        <w:autoSpaceDN/>
        <w:bidi w:val="0"/>
        <w:adjustRightInd/>
        <w:snapToGrid/>
        <w:spacing w:line="600" w:lineRule="exact"/>
        <w:ind w:firstLine="632" w:firstLineChars="200"/>
        <w:textAlignment w:val="auto"/>
        <w:outlineLvl w:val="9"/>
        <w:rPr>
          <w:rFonts w:hint="eastAsia"/>
          <w:color w:val="000000"/>
        </w:rPr>
      </w:pPr>
      <w:r>
        <w:rPr>
          <w:rFonts w:hint="eastAsia"/>
          <w:color w:val="000000"/>
        </w:rPr>
        <w:t>第九条 县公管委对县公共资源交易活动的重要事项实行民主科学决策，依据所议事项的内容，由县公管委召开全体会议或专题会议审议，按以下程序进行：</w:t>
      </w:r>
    </w:p>
    <w:p>
      <w:pPr>
        <w:keepNext w:val="0"/>
        <w:keepLines w:val="0"/>
        <w:pageBreakBefore w:val="0"/>
        <w:widowControl w:val="0"/>
        <w:kinsoku/>
        <w:wordWrap/>
        <w:overflowPunct/>
        <w:topLinePunct w:val="0"/>
        <w:autoSpaceDE/>
        <w:autoSpaceDN/>
        <w:bidi w:val="0"/>
        <w:adjustRightInd/>
        <w:snapToGrid/>
        <w:spacing w:line="600" w:lineRule="exact"/>
        <w:ind w:firstLine="632" w:firstLineChars="200"/>
        <w:textAlignment w:val="auto"/>
        <w:outlineLvl w:val="9"/>
        <w:rPr>
          <w:rFonts w:hint="eastAsia"/>
          <w:color w:val="000000"/>
        </w:rPr>
      </w:pPr>
      <w:r>
        <w:rPr>
          <w:rFonts w:hint="eastAsia"/>
          <w:color w:val="000000"/>
        </w:rPr>
        <w:t>（一）研究出台有关公共资源交易的综合性政策，由县公管委相关成员单位和有关部门在会前向县公管办提出，并提交相关议题材料，县公管办对收到的议题组织开展调查研究，起草代拟稿，经县公管委集体研究审定，由县政府或县政府办公室发布。</w:t>
      </w:r>
    </w:p>
    <w:p>
      <w:pPr>
        <w:keepNext w:val="0"/>
        <w:keepLines w:val="0"/>
        <w:pageBreakBefore w:val="0"/>
        <w:widowControl w:val="0"/>
        <w:kinsoku/>
        <w:wordWrap/>
        <w:overflowPunct/>
        <w:topLinePunct w:val="0"/>
        <w:autoSpaceDE/>
        <w:autoSpaceDN/>
        <w:bidi w:val="0"/>
        <w:adjustRightInd/>
        <w:snapToGrid/>
        <w:spacing w:line="600" w:lineRule="exact"/>
        <w:ind w:firstLine="632" w:firstLineChars="200"/>
        <w:textAlignment w:val="auto"/>
        <w:outlineLvl w:val="9"/>
        <w:rPr>
          <w:rFonts w:hint="eastAsia"/>
          <w:color w:val="000000"/>
        </w:rPr>
      </w:pPr>
      <w:r>
        <w:rPr>
          <w:rFonts w:hint="eastAsia"/>
          <w:color w:val="000000"/>
        </w:rPr>
        <w:t>（二）重大案件的调查处理。公共资源交易活动的投诉、举报按照各行政监管部门的职责分工受理，并依据有关规定进行处理。对于公共资源交易活动中重大案件或上级交办案件的处理，可由县公管办牵头会同相关部门组织调查、核实，提出初步处理意见，报县公管委主任或者委托的副主任批准后，由责任部门或指定的部门进行处理。</w:t>
      </w:r>
    </w:p>
    <w:p>
      <w:pPr>
        <w:keepNext w:val="0"/>
        <w:keepLines w:val="0"/>
        <w:pageBreakBefore w:val="0"/>
        <w:widowControl w:val="0"/>
        <w:kinsoku/>
        <w:wordWrap/>
        <w:overflowPunct/>
        <w:topLinePunct w:val="0"/>
        <w:autoSpaceDE/>
        <w:autoSpaceDN/>
        <w:bidi w:val="0"/>
        <w:adjustRightInd/>
        <w:snapToGrid/>
        <w:spacing w:line="600" w:lineRule="exact"/>
        <w:ind w:firstLine="632" w:firstLineChars="200"/>
        <w:textAlignment w:val="auto"/>
        <w:outlineLvl w:val="9"/>
        <w:rPr>
          <w:rFonts w:hint="eastAsia"/>
          <w:color w:val="000000"/>
        </w:rPr>
      </w:pPr>
      <w:r>
        <w:rPr>
          <w:rFonts w:hint="eastAsia"/>
          <w:color w:val="000000"/>
        </w:rPr>
        <w:t>（三）涉及全县公共资源交易活动的其它重要事项的研究处理，由县公管办牵头，县公管委相关成员单位提出初步审查意见（特别重要或特别复杂的事项须经县公管委集体研究），报县公管委主任或者委托的副主任审定后，由县公管办发文。</w:t>
      </w:r>
    </w:p>
    <w:p>
      <w:pPr>
        <w:keepNext w:val="0"/>
        <w:keepLines w:val="0"/>
        <w:pageBreakBefore w:val="0"/>
        <w:widowControl w:val="0"/>
        <w:kinsoku/>
        <w:wordWrap/>
        <w:overflowPunct/>
        <w:topLinePunct w:val="0"/>
        <w:autoSpaceDE/>
        <w:autoSpaceDN/>
        <w:bidi w:val="0"/>
        <w:adjustRightInd/>
        <w:snapToGrid/>
        <w:spacing w:line="600" w:lineRule="exact"/>
        <w:ind w:firstLine="632" w:firstLineChars="200"/>
        <w:textAlignment w:val="auto"/>
        <w:outlineLvl w:val="9"/>
        <w:rPr>
          <w:rFonts w:hint="eastAsia"/>
          <w:color w:val="000000"/>
        </w:rPr>
      </w:pPr>
      <w:r>
        <w:rPr>
          <w:rFonts w:hint="eastAsia"/>
          <w:color w:val="000000"/>
        </w:rPr>
        <w:t>（四）涉及公共资源交易平台运行和管理事项的立法和规范性文件制定工作，起草或制定部门报政府法制工作机构备案前，应协调县公管办征求意见，县公管办按照事项重要程度，参照前述程序办理。</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outlineLvl w:val="9"/>
        <w:rPr>
          <w:rFonts w:hint="eastAsia" w:ascii="黑体" w:hAnsi="黑体" w:eastAsia="黑体" w:cs="黑体"/>
          <w:color w:val="000000"/>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outlineLvl w:val="9"/>
        <w:rPr>
          <w:rFonts w:hint="eastAsia" w:ascii="黑体" w:hAnsi="黑体" w:eastAsia="黑体" w:cs="黑体"/>
          <w:color w:val="000000"/>
        </w:rPr>
      </w:pPr>
      <w:r>
        <w:rPr>
          <w:rFonts w:hint="eastAsia" w:ascii="黑体" w:hAnsi="黑体" w:eastAsia="黑体" w:cs="黑体"/>
          <w:color w:val="000000"/>
        </w:rPr>
        <w:t>第五章 执行和监督</w:t>
      </w:r>
    </w:p>
    <w:p>
      <w:pPr>
        <w:keepNext w:val="0"/>
        <w:keepLines w:val="0"/>
        <w:pageBreakBefore w:val="0"/>
        <w:widowControl w:val="0"/>
        <w:kinsoku/>
        <w:wordWrap/>
        <w:overflowPunct/>
        <w:topLinePunct w:val="0"/>
        <w:autoSpaceDE/>
        <w:autoSpaceDN/>
        <w:bidi w:val="0"/>
        <w:adjustRightInd/>
        <w:snapToGrid/>
        <w:spacing w:line="600" w:lineRule="exact"/>
        <w:ind w:firstLine="632" w:firstLineChars="200"/>
        <w:textAlignment w:val="auto"/>
        <w:outlineLvl w:val="9"/>
        <w:rPr>
          <w:rFonts w:hint="eastAsia"/>
          <w:color w:val="000000"/>
        </w:rPr>
      </w:pPr>
      <w:r>
        <w:rPr>
          <w:rFonts w:hint="eastAsia"/>
          <w:color w:val="000000"/>
        </w:rPr>
        <w:t>第十条 县公管办负责县公管委的日常工作，按要求办理相关签报、发文、资料保存等工作；召集会议时，按要求做好会议组织和准备工作，提出会议议程、议题，准备相关资料，做好会议记录，制作会议纪要。</w:t>
      </w:r>
    </w:p>
    <w:p>
      <w:pPr>
        <w:keepNext w:val="0"/>
        <w:keepLines w:val="0"/>
        <w:pageBreakBefore w:val="0"/>
        <w:widowControl w:val="0"/>
        <w:kinsoku/>
        <w:wordWrap/>
        <w:overflowPunct/>
        <w:topLinePunct w:val="0"/>
        <w:autoSpaceDE/>
        <w:autoSpaceDN/>
        <w:bidi w:val="0"/>
        <w:adjustRightInd/>
        <w:snapToGrid/>
        <w:spacing w:line="600" w:lineRule="exact"/>
        <w:ind w:firstLine="632" w:firstLineChars="200"/>
        <w:textAlignment w:val="auto"/>
        <w:outlineLvl w:val="9"/>
        <w:rPr>
          <w:rFonts w:hint="eastAsia"/>
          <w:color w:val="000000"/>
        </w:rPr>
      </w:pPr>
      <w:r>
        <w:rPr>
          <w:rFonts w:hint="eastAsia"/>
          <w:color w:val="000000"/>
        </w:rPr>
        <w:t>第十一条 县公管委全体会议和专题会议的决议、决定是制定公共资源交易管理工作规范性文件的依据，各单位应当协调配合并贯彻执行。</w:t>
      </w:r>
    </w:p>
    <w:p>
      <w:pPr>
        <w:keepNext w:val="0"/>
        <w:keepLines w:val="0"/>
        <w:pageBreakBefore w:val="0"/>
        <w:widowControl w:val="0"/>
        <w:kinsoku/>
        <w:wordWrap/>
        <w:overflowPunct/>
        <w:topLinePunct w:val="0"/>
        <w:autoSpaceDE/>
        <w:autoSpaceDN/>
        <w:bidi w:val="0"/>
        <w:adjustRightInd/>
        <w:snapToGrid/>
        <w:spacing w:line="600" w:lineRule="exact"/>
        <w:ind w:firstLine="632" w:firstLineChars="200"/>
        <w:textAlignment w:val="auto"/>
        <w:outlineLvl w:val="9"/>
        <w:rPr>
          <w:rFonts w:hint="eastAsia"/>
          <w:color w:val="000000"/>
        </w:rPr>
      </w:pPr>
      <w:r>
        <w:rPr>
          <w:rFonts w:hint="eastAsia"/>
          <w:color w:val="000000"/>
        </w:rPr>
        <w:t>第十二条 对县公管委所作出的决议、决定，由县公管委成员单位按照法定职能职责分工组织实施。县公管办督促承办单位落实，承办结果向县公管委正副主任报告并通报各成员单位。</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outlineLvl w:val="9"/>
        <w:rPr>
          <w:rFonts w:hint="eastAsia" w:ascii="黑体" w:hAnsi="黑体" w:eastAsia="黑体" w:cs="黑体"/>
          <w:color w:val="000000"/>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outlineLvl w:val="9"/>
        <w:rPr>
          <w:rFonts w:hint="eastAsia" w:ascii="黑体" w:hAnsi="黑体" w:eastAsia="黑体" w:cs="黑体"/>
          <w:color w:val="000000"/>
        </w:rPr>
      </w:pPr>
      <w:r>
        <w:rPr>
          <w:rFonts w:hint="eastAsia" w:ascii="黑体" w:hAnsi="黑体" w:eastAsia="黑体" w:cs="黑体"/>
          <w:color w:val="000000"/>
        </w:rPr>
        <w:t>第六章 议事要求</w:t>
      </w:r>
    </w:p>
    <w:p>
      <w:pPr>
        <w:keepNext w:val="0"/>
        <w:keepLines w:val="0"/>
        <w:pageBreakBefore w:val="0"/>
        <w:widowControl w:val="0"/>
        <w:kinsoku/>
        <w:wordWrap/>
        <w:overflowPunct/>
        <w:topLinePunct w:val="0"/>
        <w:autoSpaceDE/>
        <w:autoSpaceDN/>
        <w:bidi w:val="0"/>
        <w:adjustRightInd/>
        <w:snapToGrid/>
        <w:spacing w:line="600" w:lineRule="exact"/>
        <w:ind w:firstLine="632" w:firstLineChars="200"/>
        <w:textAlignment w:val="auto"/>
        <w:outlineLvl w:val="9"/>
        <w:rPr>
          <w:rFonts w:hint="eastAsia"/>
          <w:color w:val="000000"/>
        </w:rPr>
      </w:pPr>
      <w:r>
        <w:rPr>
          <w:rFonts w:hint="eastAsia"/>
          <w:color w:val="000000"/>
        </w:rPr>
        <w:t>第十三条 县公管委成员单位要严格执行议事规则，按时出席会议、履行议事义务、客观公正的提出意见、落实承办事项。</w:t>
      </w:r>
    </w:p>
    <w:p>
      <w:pPr>
        <w:keepNext w:val="0"/>
        <w:keepLines w:val="0"/>
        <w:pageBreakBefore w:val="0"/>
        <w:widowControl w:val="0"/>
        <w:kinsoku/>
        <w:wordWrap/>
        <w:overflowPunct/>
        <w:topLinePunct w:val="0"/>
        <w:autoSpaceDE/>
        <w:autoSpaceDN/>
        <w:bidi w:val="0"/>
        <w:adjustRightInd/>
        <w:snapToGrid/>
        <w:spacing w:line="600" w:lineRule="exact"/>
        <w:ind w:firstLine="632" w:firstLineChars="200"/>
        <w:textAlignment w:val="auto"/>
        <w:outlineLvl w:val="9"/>
        <w:rPr>
          <w:rFonts w:hint="eastAsia"/>
          <w:color w:val="000000"/>
        </w:rPr>
      </w:pPr>
      <w:r>
        <w:rPr>
          <w:rFonts w:hint="eastAsia"/>
          <w:color w:val="000000"/>
        </w:rPr>
        <w:t>第十四条 严格遵守保密公正制度。对议事过程中的信息要加强保密，尚未形成决议的事项不得对外公布或泄露。相关的文件、资料应妥善保管，涉密资料应按要求处理。会议传达贯彻应按规定范围进行，不得擅自扩大。</w:t>
      </w:r>
    </w:p>
    <w:p>
      <w:pPr>
        <w:keepNext w:val="0"/>
        <w:keepLines w:val="0"/>
        <w:pageBreakBefore w:val="0"/>
        <w:widowControl w:val="0"/>
        <w:kinsoku/>
        <w:wordWrap/>
        <w:overflowPunct/>
        <w:topLinePunct w:val="0"/>
        <w:autoSpaceDE/>
        <w:autoSpaceDN/>
        <w:bidi w:val="0"/>
        <w:adjustRightInd/>
        <w:snapToGrid/>
        <w:spacing w:line="600" w:lineRule="exact"/>
        <w:ind w:firstLine="632" w:firstLineChars="200"/>
        <w:textAlignment w:val="auto"/>
        <w:outlineLvl w:val="9"/>
        <w:rPr>
          <w:rFonts w:hint="eastAsia"/>
          <w:color w:val="000000"/>
        </w:rPr>
      </w:pPr>
      <w:r>
        <w:rPr>
          <w:rFonts w:hint="eastAsia"/>
          <w:color w:val="000000"/>
        </w:rPr>
        <w:t>第十五条 有关县公管委会议资料的查询，由县公管办负责统一答复。对会议涉密事项，参会人员不得透露。对于涉及公众利益的事项，由县公管办负责按程序进行。</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outlineLvl w:val="9"/>
        <w:rPr>
          <w:rFonts w:hint="eastAsia" w:ascii="黑体" w:hAnsi="黑体" w:eastAsia="黑体" w:cs="黑体"/>
          <w:color w:val="000000"/>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outlineLvl w:val="9"/>
        <w:rPr>
          <w:rFonts w:hint="eastAsia" w:ascii="黑体" w:hAnsi="黑体" w:eastAsia="黑体" w:cs="黑体"/>
          <w:color w:val="000000"/>
        </w:rPr>
      </w:pPr>
      <w:r>
        <w:rPr>
          <w:rFonts w:hint="eastAsia" w:ascii="黑体" w:hAnsi="黑体" w:eastAsia="黑体" w:cs="黑体"/>
          <w:color w:val="000000"/>
        </w:rPr>
        <w:t>第七章 附则</w:t>
      </w:r>
    </w:p>
    <w:p>
      <w:pPr>
        <w:keepNext w:val="0"/>
        <w:keepLines w:val="0"/>
        <w:pageBreakBefore w:val="0"/>
        <w:widowControl w:val="0"/>
        <w:kinsoku/>
        <w:wordWrap/>
        <w:overflowPunct/>
        <w:topLinePunct w:val="0"/>
        <w:autoSpaceDE/>
        <w:autoSpaceDN/>
        <w:bidi w:val="0"/>
        <w:adjustRightInd/>
        <w:snapToGrid/>
        <w:spacing w:line="600" w:lineRule="exact"/>
        <w:ind w:firstLine="632" w:firstLineChars="200"/>
        <w:textAlignment w:val="auto"/>
        <w:outlineLvl w:val="9"/>
        <w:rPr>
          <w:rFonts w:hint="eastAsia"/>
          <w:color w:val="000000"/>
        </w:rPr>
      </w:pPr>
      <w:r>
        <w:rPr>
          <w:rFonts w:hint="eastAsia"/>
          <w:color w:val="000000"/>
        </w:rPr>
        <w:t>第十六条 本规则由县公管办负责解释。</w:t>
      </w:r>
    </w:p>
    <w:p>
      <w:pPr>
        <w:keepNext w:val="0"/>
        <w:keepLines w:val="0"/>
        <w:pageBreakBefore w:val="0"/>
        <w:widowControl w:val="0"/>
        <w:kinsoku/>
        <w:wordWrap/>
        <w:overflowPunct/>
        <w:topLinePunct w:val="0"/>
        <w:autoSpaceDE/>
        <w:autoSpaceDN/>
        <w:bidi w:val="0"/>
        <w:adjustRightInd/>
        <w:snapToGrid/>
        <w:spacing w:line="600" w:lineRule="exact"/>
        <w:ind w:firstLine="632" w:firstLineChars="200"/>
        <w:textAlignment w:val="auto"/>
        <w:outlineLvl w:val="9"/>
        <w:rPr>
          <w:rFonts w:hint="eastAsia"/>
          <w:color w:val="000000"/>
        </w:rPr>
      </w:pPr>
      <w:r>
        <w:rPr>
          <w:rFonts w:hint="eastAsia"/>
          <w:color w:val="000000"/>
        </w:rPr>
        <w:t>第十七条 本规则自印发之日起施行。</w:t>
      </w:r>
    </w:p>
    <w:p>
      <w:pPr>
        <w:pStyle w:val="2"/>
        <w:rPr>
          <w:rFonts w:hint="eastAsia"/>
          <w:color w:val="000000"/>
        </w:rPr>
      </w:pPr>
    </w:p>
    <w:p>
      <w:pPr>
        <w:rPr>
          <w:rFonts w:hint="eastAsia"/>
          <w:color w:val="000000"/>
        </w:rPr>
      </w:pPr>
    </w:p>
    <w:p>
      <w:pPr>
        <w:pStyle w:val="2"/>
        <w:rPr>
          <w:rFonts w:hint="eastAsia"/>
          <w:color w:val="000000"/>
        </w:rPr>
      </w:pPr>
      <w:bookmarkStart w:id="0" w:name="_GoBack"/>
      <w:bookmarkEnd w:id="0"/>
    </w:p>
    <w:p>
      <w:pPr>
        <w:rPr>
          <w:rFonts w:hint="eastAsia"/>
          <w:color w:val="000000"/>
        </w:rPr>
      </w:pPr>
    </w:p>
    <w:p>
      <w:pPr>
        <w:pStyle w:val="2"/>
        <w:rPr>
          <w:rFonts w:hint="eastAsia"/>
          <w:color w:val="000000"/>
        </w:rPr>
      </w:pPr>
    </w:p>
    <w:p>
      <w:pPr>
        <w:rPr>
          <w:rFonts w:hint="eastAsia"/>
        </w:rPr>
      </w:pPr>
    </w:p>
    <w:p>
      <w:pPr>
        <w:pStyle w:val="2"/>
        <w:ind w:left="5372" w:leftChars="1300" w:hanging="1264" w:hangingChars="400"/>
        <w:jc w:val="left"/>
      </w:pPr>
      <w:r>
        <w:rPr>
          <w:rFonts w:hint="eastAsia" w:ascii="仿宋_GB2312" w:hAnsi="仿宋_GB2312" w:eastAsia="仿宋_GB2312" w:cs="仿宋_GB2312"/>
          <w:color w:val="000000" w:themeColor="text1"/>
          <w:sz w:val="32"/>
          <w:szCs w:val="32"/>
          <w14:textFill>
            <w14:solidFill>
              <w14:schemeClr w14:val="tx1"/>
            </w14:solidFill>
          </w14:textFill>
        </w:rPr>
        <w:t>宣恩县公共资源交易管理委员会                    2020年8月31日</w:t>
      </w:r>
    </w:p>
    <w:sectPr>
      <w:footerReference r:id="rId3" w:type="default"/>
      <w:footerReference r:id="rId4" w:type="even"/>
      <w:pgSz w:w="11906" w:h="16838"/>
      <w:pgMar w:top="2098" w:right="1474" w:bottom="1984" w:left="1587" w:header="851" w:footer="992" w:gutter="0"/>
      <w:pgNumType w:fmt="decimal"/>
      <w:cols w:space="0" w:num="1"/>
      <w:rtlGutter w:val="0"/>
      <w:docGrid w:type="linesAndChars" w:linePitch="579" w:charSpace="-84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
    <w:panose1 w:val="02010609060101010101"/>
    <w:charset w:val="86"/>
    <w:family w:val="auto"/>
    <w:pitch w:val="default"/>
    <w:sig w:usb0="800002BF" w:usb1="38CF7CFA" w:usb2="00000016" w:usb3="00000000" w:csb0="00040001"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Style w:val="10"/>
                              <w:rFonts w:hint="eastAsia"/>
                              <w:sz w:val="28"/>
                            </w:rPr>
                          </w:pPr>
                          <w:r>
                            <w:rPr>
                              <w:rStyle w:val="10"/>
                              <w:rFonts w:hint="eastAsia"/>
                              <w:sz w:val="28"/>
                            </w:rPr>
                            <w:t>—</w:t>
                          </w:r>
                          <w:r>
                            <w:rPr>
                              <w:rStyle w:val="10"/>
                              <w:sz w:val="28"/>
                            </w:rPr>
                            <w:t xml:space="preserve"> </w:t>
                          </w:r>
                          <w:r>
                            <w:rPr>
                              <w:sz w:val="28"/>
                            </w:rPr>
                            <w:fldChar w:fldCharType="begin"/>
                          </w:r>
                          <w:r>
                            <w:rPr>
                              <w:rStyle w:val="10"/>
                              <w:sz w:val="28"/>
                            </w:rPr>
                            <w:instrText xml:space="preserve">PAGE  </w:instrText>
                          </w:r>
                          <w:r>
                            <w:rPr>
                              <w:sz w:val="28"/>
                            </w:rPr>
                            <w:fldChar w:fldCharType="separate"/>
                          </w:r>
                          <w:r>
                            <w:rPr>
                              <w:rStyle w:val="10"/>
                              <w:sz w:val="28"/>
                            </w:rPr>
                            <w:t>4</w:t>
                          </w:r>
                          <w:r>
                            <w:rPr>
                              <w:sz w:val="28"/>
                            </w:rPr>
                            <w:fldChar w:fldCharType="end"/>
                          </w:r>
                          <w:r>
                            <w:rPr>
                              <w:rStyle w:val="10"/>
                              <w:sz w:val="28"/>
                            </w:rPr>
                            <w:t xml:space="preserve"> </w:t>
                          </w:r>
                          <w:r>
                            <w:rPr>
                              <w:rStyle w:val="10"/>
                              <w:rFonts w:hint="eastAsia"/>
                              <w:sz w:val="28"/>
                            </w:rPr>
                            <w:t>—</w:t>
                          </w:r>
                        </w:p>
                        <w:p>
                          <w:pPr>
                            <w:rPr>
                              <w:rFonts w:hint="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6"/>
                      <w:rPr>
                        <w:rStyle w:val="10"/>
                        <w:rFonts w:hint="eastAsia"/>
                        <w:sz w:val="28"/>
                      </w:rPr>
                    </w:pPr>
                    <w:r>
                      <w:rPr>
                        <w:rStyle w:val="10"/>
                        <w:rFonts w:hint="eastAsia"/>
                        <w:sz w:val="28"/>
                      </w:rPr>
                      <w:t>—</w:t>
                    </w:r>
                    <w:r>
                      <w:rPr>
                        <w:rStyle w:val="10"/>
                        <w:sz w:val="28"/>
                      </w:rPr>
                      <w:t xml:space="preserve"> </w:t>
                    </w:r>
                    <w:r>
                      <w:rPr>
                        <w:sz w:val="28"/>
                      </w:rPr>
                      <w:fldChar w:fldCharType="begin"/>
                    </w:r>
                    <w:r>
                      <w:rPr>
                        <w:rStyle w:val="10"/>
                        <w:sz w:val="28"/>
                      </w:rPr>
                      <w:instrText xml:space="preserve">PAGE  </w:instrText>
                    </w:r>
                    <w:r>
                      <w:rPr>
                        <w:sz w:val="28"/>
                      </w:rPr>
                      <w:fldChar w:fldCharType="separate"/>
                    </w:r>
                    <w:r>
                      <w:rPr>
                        <w:rStyle w:val="10"/>
                        <w:sz w:val="28"/>
                      </w:rPr>
                      <w:t>4</w:t>
                    </w:r>
                    <w:r>
                      <w:rPr>
                        <w:sz w:val="28"/>
                      </w:rPr>
                      <w:fldChar w:fldCharType="end"/>
                    </w:r>
                    <w:r>
                      <w:rPr>
                        <w:rStyle w:val="10"/>
                        <w:sz w:val="28"/>
                      </w:rPr>
                      <w:t xml:space="preserve"> </w:t>
                    </w:r>
                    <w:r>
                      <w:rPr>
                        <w:rStyle w:val="10"/>
                        <w:rFonts w:hint="eastAsia"/>
                        <w:sz w:val="28"/>
                      </w:rPr>
                      <w:t>—</w:t>
                    </w:r>
                  </w:p>
                  <w:p>
                    <w:pPr>
                      <w:rPr>
                        <w:rFonts w:hint="eastAsia"/>
                        <w:lang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eastAsia" w:eastAsia="仿宋"/>
                              <w:sz w:val="28"/>
                              <w:szCs w:val="28"/>
                              <w:lang w:val="en-US"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6"/>
                      <w:rPr>
                        <w:rFonts w:hint="eastAsia" w:eastAsia="仿宋"/>
                        <w:sz w:val="28"/>
                        <w:szCs w:val="28"/>
                        <w:lang w:val="en-US" w:eastAsia="zh-CN"/>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63360"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Style w:val="10"/>
                              <w:rFonts w:hint="eastAsia"/>
                              <w:sz w:val="28"/>
                              <w:lang w:eastAsia="zh-CN"/>
                            </w:rPr>
                          </w:pPr>
                          <w:r>
                            <w:rPr>
                              <w:rStyle w:val="10"/>
                              <w:rFonts w:hint="eastAsia"/>
                              <w:sz w:val="28"/>
                            </w:rPr>
                            <w:t>—</w:t>
                          </w:r>
                          <w:r>
                            <w:rPr>
                              <w:rStyle w:val="10"/>
                              <w:sz w:val="28"/>
                            </w:rPr>
                            <w:t xml:space="preserve"> </w:t>
                          </w:r>
                          <w:r>
                            <w:rPr>
                              <w:sz w:val="28"/>
                            </w:rPr>
                            <w:fldChar w:fldCharType="begin"/>
                          </w:r>
                          <w:r>
                            <w:rPr>
                              <w:rStyle w:val="10"/>
                              <w:sz w:val="28"/>
                            </w:rPr>
                            <w:instrText xml:space="preserve">PAGE  </w:instrText>
                          </w:r>
                          <w:r>
                            <w:rPr>
                              <w:sz w:val="28"/>
                            </w:rPr>
                            <w:fldChar w:fldCharType="separate"/>
                          </w:r>
                          <w:r>
                            <w:rPr>
                              <w:rStyle w:val="10"/>
                              <w:sz w:val="28"/>
                            </w:rPr>
                            <w:t>4</w:t>
                          </w:r>
                          <w:r>
                            <w:rPr>
                              <w:sz w:val="28"/>
                            </w:rPr>
                            <w:fldChar w:fldCharType="end"/>
                          </w:r>
                          <w:r>
                            <w:rPr>
                              <w:rStyle w:val="10"/>
                              <w:sz w:val="28"/>
                            </w:rPr>
                            <w:t xml:space="preserve"> </w:t>
                          </w:r>
                          <w:r>
                            <w:rPr>
                              <w:rStyle w:val="10"/>
                              <w:rFonts w:hint="eastAsia"/>
                              <w:sz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e54oUAgAAEwQAAA4AAABkcnMvZTJvRG9jLnhtbK1TTY7TMBTeI3EH&#10;y3uatBW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nr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wN7nihQCAAATBAAADgAAAAAAAAAB&#10;ACAAAAAfAQAAZHJzL2Uyb0RvYy54bWxQSwUGAAAAAAYABgBZAQAApQUAAAAA&#10;">
              <v:fill on="f" focussize="0,0"/>
              <v:stroke on="f" weight="0.5pt"/>
              <v:imagedata o:title=""/>
              <o:lock v:ext="edit" aspectratio="f"/>
              <v:textbox inset="0mm,0mm,0mm,0mm" style="mso-fit-shape-to-text:t;">
                <w:txbxContent>
                  <w:p>
                    <w:pPr>
                      <w:pStyle w:val="6"/>
                      <w:rPr>
                        <w:rStyle w:val="10"/>
                        <w:rFonts w:hint="eastAsia"/>
                        <w:sz w:val="28"/>
                        <w:lang w:eastAsia="zh-CN"/>
                      </w:rPr>
                    </w:pPr>
                    <w:r>
                      <w:rPr>
                        <w:rStyle w:val="10"/>
                        <w:rFonts w:hint="eastAsia"/>
                        <w:sz w:val="28"/>
                      </w:rPr>
                      <w:t>—</w:t>
                    </w:r>
                    <w:r>
                      <w:rPr>
                        <w:rStyle w:val="10"/>
                        <w:sz w:val="28"/>
                      </w:rPr>
                      <w:t xml:space="preserve"> </w:t>
                    </w:r>
                    <w:r>
                      <w:rPr>
                        <w:sz w:val="28"/>
                      </w:rPr>
                      <w:fldChar w:fldCharType="begin"/>
                    </w:r>
                    <w:r>
                      <w:rPr>
                        <w:rStyle w:val="10"/>
                        <w:sz w:val="28"/>
                      </w:rPr>
                      <w:instrText xml:space="preserve">PAGE  </w:instrText>
                    </w:r>
                    <w:r>
                      <w:rPr>
                        <w:sz w:val="28"/>
                      </w:rPr>
                      <w:fldChar w:fldCharType="separate"/>
                    </w:r>
                    <w:r>
                      <w:rPr>
                        <w:rStyle w:val="10"/>
                        <w:sz w:val="28"/>
                      </w:rPr>
                      <w:t>4</w:t>
                    </w:r>
                    <w:r>
                      <w:rPr>
                        <w:sz w:val="28"/>
                      </w:rPr>
                      <w:fldChar w:fldCharType="end"/>
                    </w:r>
                    <w:r>
                      <w:rPr>
                        <w:rStyle w:val="10"/>
                        <w:sz w:val="28"/>
                      </w:rPr>
                      <w:t xml:space="preserve"> </w:t>
                    </w:r>
                    <w:r>
                      <w:rPr>
                        <w:rStyle w:val="10"/>
                        <w:rFonts w:hint="eastAsia"/>
                        <w:sz w:val="28"/>
                      </w:rPr>
                      <w:t>—</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bordersDoNotSurroundHeader w:val="0"/>
  <w:bordersDoNotSurroundFooter w:val="0"/>
  <w:attachedTemplate r:id="rId1"/>
  <w:documentProtection w:enforcement="0"/>
  <w:defaultTabStop w:val="420"/>
  <w:evenAndOddHeaders w:val="1"/>
  <w:drawingGridHorizontalSpacing w:val="158"/>
  <w:drawingGridVerticalSpacing w:val="290"/>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3DF277B"/>
    <w:rsid w:val="09A74913"/>
    <w:rsid w:val="0A8E5840"/>
    <w:rsid w:val="0CA330D7"/>
    <w:rsid w:val="0CE2321D"/>
    <w:rsid w:val="0E11739B"/>
    <w:rsid w:val="0FC43032"/>
    <w:rsid w:val="10374155"/>
    <w:rsid w:val="1CCC5C54"/>
    <w:rsid w:val="25325F2C"/>
    <w:rsid w:val="28E9134B"/>
    <w:rsid w:val="2A0817AB"/>
    <w:rsid w:val="2C000359"/>
    <w:rsid w:val="32EF3086"/>
    <w:rsid w:val="3446688D"/>
    <w:rsid w:val="3A11519E"/>
    <w:rsid w:val="3BA2504F"/>
    <w:rsid w:val="465D4FC6"/>
    <w:rsid w:val="4C2805CC"/>
    <w:rsid w:val="4CA44362"/>
    <w:rsid w:val="51A92616"/>
    <w:rsid w:val="55CC272E"/>
    <w:rsid w:val="565B66A3"/>
    <w:rsid w:val="5CAB7D97"/>
    <w:rsid w:val="5D8C62F8"/>
    <w:rsid w:val="61C746C8"/>
    <w:rsid w:val="63DF277B"/>
    <w:rsid w:val="6D535020"/>
    <w:rsid w:val="6EB33813"/>
    <w:rsid w:val="75FD54F6"/>
    <w:rsid w:val="7F003F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eastAsia="仿宋" w:asciiTheme="minorHAnsi" w:hAnsiTheme="minorHAnsi" w:cstheme="minorBidi"/>
      <w:kern w:val="2"/>
      <w:sz w:val="32"/>
      <w:szCs w:val="24"/>
      <w:lang w:val="en-US" w:eastAsia="zh-CN" w:bidi="ar-SA"/>
    </w:rPr>
  </w:style>
  <w:style w:type="paragraph" w:styleId="4">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paragraph" w:styleId="5">
    <w:name w:val="heading 2"/>
    <w:basedOn w:val="1"/>
    <w:next w:val="1"/>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character" w:default="1" w:styleId="9">
    <w:name w:val="Default Paragraph Font"/>
    <w:semiHidden/>
    <w:qFormat/>
    <w:uiPriority w:val="0"/>
  </w:style>
  <w:style w:type="table" w:default="1" w:styleId="11">
    <w:name w:val="Normal Table"/>
    <w:semiHidden/>
    <w:qFormat/>
    <w:uiPriority w:val="0"/>
    <w:tblPr>
      <w:tblLayout w:type="fixed"/>
      <w:tblCellMar>
        <w:top w:w="0" w:type="dxa"/>
        <w:left w:w="108" w:type="dxa"/>
        <w:bottom w:w="0" w:type="dxa"/>
        <w:right w:w="108" w:type="dxa"/>
      </w:tblCellMar>
    </w:tblPr>
  </w:style>
  <w:style w:type="paragraph" w:styleId="2">
    <w:name w:val="Body Text First Indent 2"/>
    <w:basedOn w:val="3"/>
    <w:next w:val="1"/>
    <w:qFormat/>
    <w:uiPriority w:val="0"/>
    <w:pPr>
      <w:ind w:firstLine="420" w:firstLineChars="200"/>
    </w:pPr>
  </w:style>
  <w:style w:type="paragraph" w:styleId="3">
    <w:name w:val="Body Text Indent"/>
    <w:basedOn w:val="1"/>
    <w:next w:val="2"/>
    <w:qFormat/>
    <w:uiPriority w:val="0"/>
    <w:pPr>
      <w:ind w:left="420" w:leftChars="200"/>
    </w:pPr>
    <w:rPr>
      <w:rFonts w:hint="eastAsia"/>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0">
    <w:name w:val="page number"/>
    <w:uiPriority w:val="0"/>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2\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5</Pages>
  <Words>2151</Words>
  <Characters>2154</Characters>
  <Lines>0</Lines>
  <Paragraphs>0</Paragraphs>
  <TotalTime>0</TotalTime>
  <ScaleCrop>false</ScaleCrop>
  <LinksUpToDate>false</LinksUpToDate>
  <CharactersWithSpaces>2180</CharactersWithSpaces>
  <Application>WPS Office_10.1.0.7670_F1E327BC-269C-435d-A152-05C5408002CA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2019-05-05T07:28:00Z</dcterms:created>
  <dc:creator>Administrator</dc:creator>
  <cp:lastModifiedBy>莉小妞</cp:lastModifiedBy>
  <cp:lastPrinted>2020-05-15T08:49:00Z</cp:lastPrinted>
  <dcterms:modified xsi:type="dcterms:W3CDTF">2020-09-11T05:54:40Z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2052-10.1.0.7670</vt:lpwstr>
  </property>
</Properties>
</file>