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10" w:lineRule="exact"/>
        <w:jc w:val="center"/>
        <w:rPr>
          <w:rFonts w:ascii="方正小标宋简体" w:hAnsi="方正小标宋简体" w:eastAsia="方正小标宋简体" w:cs="方正小标宋简体"/>
          <w:color w:val="000000"/>
          <w:sz w:val="44"/>
          <w:szCs w:val="44"/>
        </w:rPr>
      </w:pPr>
    </w:p>
    <w:p>
      <w:pPr>
        <w:jc w:val="center"/>
        <w:rPr>
          <w:rFonts w:hint="eastAsia" w:ascii="方正小标宋简体" w:hAnsi="方正小标宋简体" w:eastAsia="方正小标宋简体" w:cs="方正小标宋简体"/>
          <w:color w:val="FF0000"/>
          <w:w w:val="40"/>
          <w:sz w:val="128"/>
          <w:szCs w:val="128"/>
          <w:lang w:eastAsia="zh-CN"/>
        </w:rPr>
      </w:pPr>
      <w:r>
        <w:rPr>
          <w:rFonts w:hint="eastAsia" w:ascii="方正小标宋简体" w:eastAsia="方正小标宋简体"/>
          <w:color w:val="FF0000"/>
          <w:w w:val="36"/>
          <w:sz w:val="128"/>
          <w:szCs w:val="128"/>
        </w:rPr>
        <w:t>随州市曾都区</w:t>
      </w:r>
      <w:r>
        <w:rPr>
          <w:rFonts w:hint="eastAsia" w:ascii="方正小标宋简体" w:eastAsia="方正小标宋简体"/>
          <w:color w:val="FF0000"/>
          <w:w w:val="36"/>
          <w:sz w:val="128"/>
          <w:szCs w:val="128"/>
          <w:lang w:eastAsia="zh-CN"/>
        </w:rPr>
        <w:t>公共资源交易监督管理局文件</w:t>
      </w:r>
    </w:p>
    <w:p>
      <w:pPr>
        <w:spacing w:line="520" w:lineRule="exact"/>
        <w:jc w:val="center"/>
        <w:rPr>
          <w:rFonts w:ascii="仿宋_GB2312" w:hAnsi="仿宋_GB2312" w:eastAsia="仿宋_GB2312" w:cs="仿宋_GB2312"/>
          <w:color w:val="000000"/>
          <w:sz w:val="32"/>
          <w:szCs w:val="32"/>
        </w:rPr>
      </w:pPr>
    </w:p>
    <w:p>
      <w:pPr>
        <w:spacing w:line="610" w:lineRule="exact"/>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曾</w:t>
      </w:r>
      <w:r>
        <w:rPr>
          <w:rFonts w:hint="eastAsia" w:ascii="仿宋_GB2312" w:hAnsi="仿宋_GB2312" w:eastAsia="仿宋_GB2312" w:cs="仿宋_GB2312"/>
          <w:color w:val="000000"/>
          <w:sz w:val="32"/>
          <w:szCs w:val="32"/>
          <w:lang w:eastAsia="zh-CN"/>
        </w:rPr>
        <w:t>公管局</w:t>
      </w:r>
      <w:r>
        <w:rPr>
          <w:rFonts w:hint="eastAsia" w:ascii="仿宋_GB2312" w:hAnsi="仿宋_GB2312" w:eastAsia="仿宋_GB2312" w:cs="仿宋_GB2312"/>
          <w:color w:val="000000"/>
          <w:sz w:val="32"/>
          <w:szCs w:val="32"/>
        </w:rPr>
        <w:t>发〔</w:t>
      </w:r>
      <w:r>
        <w:rPr>
          <w:rFonts w:ascii="仿宋_GB2312" w:hAnsi="仿宋_GB2312" w:eastAsia="仿宋_GB2312" w:cs="仿宋_GB2312"/>
          <w:color w:val="000000"/>
          <w:sz w:val="32"/>
          <w:szCs w:val="32"/>
        </w:rPr>
        <w:t>20</w:t>
      </w:r>
      <w:r>
        <w:rPr>
          <w:rFonts w:hint="eastAsia" w:ascii="仿宋_GB2312" w:hAnsi="仿宋_GB2312" w:eastAsia="仿宋_GB2312" w:cs="仿宋_GB2312"/>
          <w:color w:val="000000"/>
          <w:sz w:val="32"/>
          <w:szCs w:val="32"/>
          <w:lang w:val="en-US" w:eastAsia="zh-CN"/>
        </w:rPr>
        <w:t>21</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号</w:t>
      </w:r>
    </w:p>
    <w:p>
      <w:pPr>
        <w:spacing w:line="610" w:lineRule="exact"/>
        <w:jc w:val="center"/>
        <w:rPr>
          <w:rFonts w:ascii="方正小标宋简体" w:hAnsi="方正小标宋简体" w:eastAsia="方正小标宋简体" w:cs="方正小标宋简体"/>
          <w:color w:val="000000"/>
          <w:w w:val="90"/>
          <w:sz w:val="44"/>
          <w:szCs w:val="44"/>
        </w:rPr>
      </w:pPr>
      <w: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125730</wp:posOffset>
                </wp:positionV>
                <wp:extent cx="5829300" cy="0"/>
                <wp:effectExtent l="0" t="10795" r="0" b="17780"/>
                <wp:wrapNone/>
                <wp:docPr id="2" name="直接连接符 2"/>
                <wp:cNvGraphicFramePr/>
                <a:graphic xmlns:a="http://schemas.openxmlformats.org/drawingml/2006/main">
                  <a:graphicData uri="http://schemas.microsoft.com/office/word/2010/wordprocessingShape">
                    <wps:wsp>
                      <wps:cNvCnPr/>
                      <wps:spPr>
                        <a:xfrm>
                          <a:off x="0" y="0"/>
                          <a:ext cx="5829300" cy="0"/>
                        </a:xfrm>
                        <a:prstGeom prst="line">
                          <a:avLst/>
                        </a:prstGeom>
                        <a:ln w="22225"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pt;margin-top:9.9pt;height:0pt;width:459pt;z-index:251659264;mso-width-relative:page;mso-height-relative:page;" filled="f" stroked="t" coordsize="21600,21600" o:gfxdata="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RtYZi1gAAAAkBAAAPAAAAAAAAAAEAIAAAACIAAABkcnMvZG93bnJldi54bWxQSwEC&#10;FAAUAAAACACHTuJAnNT+C/YBAADlAwAADgAAAAAAAAABACAAAAAlAQAAZHJzL2Uyb0RvYy54bWxQ&#10;SwUGAAAAAAYABgBZAQAAjQUAAAAA&#10;">
                <v:fill on="f" focussize="0,0"/>
                <v:stroke weight="1.75pt" color="#FF0000" joinstyle="round"/>
                <v:imagedata o:title=""/>
                <o:lock v:ext="edit" aspectratio="f"/>
              </v:line>
            </w:pict>
          </mc:Fallback>
        </mc:AlternateContent>
      </w:r>
    </w:p>
    <w:p>
      <w:pPr>
        <w:spacing w:line="610" w:lineRule="exact"/>
        <w:jc w:val="center"/>
        <w:rPr>
          <w:rFonts w:ascii="方正小标宋简体" w:hAnsi="方正小标宋简体" w:eastAsia="方正小标宋简体" w:cs="方正小标宋简体"/>
          <w:color w:val="000000"/>
          <w:w w:val="90"/>
          <w:sz w:val="44"/>
          <w:szCs w:val="44"/>
        </w:rPr>
      </w:pPr>
    </w:p>
    <w:p>
      <w:pPr>
        <w:adjustRightInd w:val="0"/>
        <w:snapToGrid w:val="0"/>
        <w:spacing w:line="520" w:lineRule="atLeast"/>
        <w:jc w:val="center"/>
        <w:rPr>
          <w:rFonts w:ascii="方正小标宋简体" w:hAnsi="方正小标宋简体" w:eastAsia="方正小标宋简体" w:cs="方正小标宋简体"/>
          <w:sz w:val="36"/>
          <w:szCs w:val="36"/>
          <w:lang w:val="zh-TW" w:eastAsia="zh-TW"/>
        </w:rPr>
      </w:pPr>
      <w:r>
        <w:rPr>
          <w:rFonts w:hint="eastAsia" w:ascii="方正小标宋简体" w:hAnsi="方正小标宋简体" w:eastAsia="方正小标宋简体" w:cs="方正小标宋简体"/>
          <w:sz w:val="36"/>
          <w:szCs w:val="36"/>
        </w:rPr>
        <w:t>关于印发</w:t>
      </w:r>
      <w:r>
        <w:rPr>
          <w:rFonts w:hint="eastAsia" w:ascii="方正小标宋简体" w:hAnsi="方正小标宋简体" w:eastAsia="方正小标宋简体" w:cs="方正小标宋简体"/>
          <w:sz w:val="36"/>
          <w:szCs w:val="36"/>
          <w:lang w:eastAsia="zh-CN"/>
        </w:rPr>
        <w:t>曾都区公共资源交易监督管理局</w:t>
      </w:r>
      <w:r>
        <w:rPr>
          <w:rFonts w:hint="eastAsia" w:ascii="方正小标宋简体" w:hAnsi="方正小标宋简体" w:eastAsia="方正小标宋简体" w:cs="方正小标宋简体"/>
          <w:sz w:val="36"/>
          <w:szCs w:val="36"/>
        </w:rPr>
        <w:t>《</w:t>
      </w:r>
      <w:r>
        <w:rPr>
          <w:rFonts w:hint="eastAsia" w:ascii="方正小标宋简体" w:hAnsi="方正小标宋简体" w:eastAsia="方正小标宋简体" w:cs="方正小标宋简体"/>
          <w:sz w:val="36"/>
          <w:szCs w:val="36"/>
          <w:lang w:val="zh-TW" w:eastAsia="zh-TW"/>
        </w:rPr>
        <w:t>行政执法</w:t>
      </w:r>
      <w:r>
        <w:rPr>
          <w:rFonts w:hint="eastAsia" w:ascii="方正小标宋简体" w:hAnsi="方正小标宋简体" w:eastAsia="方正小标宋简体" w:cs="方正小标宋简体"/>
          <w:sz w:val="36"/>
          <w:szCs w:val="36"/>
          <w:lang w:val="zh-TW" w:eastAsia="zh-CN"/>
        </w:rPr>
        <w:t>过错责任追究制度（试行）</w:t>
      </w:r>
      <w:r>
        <w:rPr>
          <w:rFonts w:hint="eastAsia" w:ascii="方正小标宋简体" w:hAnsi="方正小标宋简体" w:eastAsia="方正小标宋简体" w:cs="方正小标宋简体"/>
          <w:sz w:val="36"/>
          <w:szCs w:val="36"/>
          <w:lang w:val="zh-TW"/>
        </w:rPr>
        <w:t>》的通知</w:t>
      </w:r>
    </w:p>
    <w:p>
      <w:pPr>
        <w:rPr>
          <w:rFonts w:hint="eastAsia" w:ascii="仿宋_GB2312" w:hAnsi="仿宋_GB2312" w:eastAsia="仿宋_GB2312" w:cs="仿宋_GB2312"/>
          <w:sz w:val="32"/>
          <w:szCs w:val="32"/>
        </w:rPr>
      </w:pPr>
    </w:p>
    <w:p>
      <w:pPr>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机关各</w:t>
      </w:r>
      <w:r>
        <w:rPr>
          <w:rFonts w:hint="eastAsia" w:ascii="仿宋_GB2312" w:hAnsi="仿宋_GB2312" w:eastAsia="仿宋_GB2312" w:cs="仿宋_GB2312"/>
          <w:sz w:val="32"/>
          <w:szCs w:val="32"/>
          <w:lang w:eastAsia="zh-CN"/>
        </w:rPr>
        <w:t>股</w:t>
      </w:r>
      <w:r>
        <w:rPr>
          <w:rFonts w:hint="eastAsia" w:ascii="仿宋_GB2312" w:hAnsi="仿宋_GB2312" w:eastAsia="仿宋_GB2312" w:cs="仿宋_GB2312"/>
          <w:sz w:val="32"/>
          <w:szCs w:val="32"/>
        </w:rPr>
        <w:t>室</w:t>
      </w:r>
      <w:r>
        <w:rPr>
          <w:rFonts w:hint="eastAsia" w:ascii="仿宋_GB2312" w:hAnsi="仿宋_GB2312" w:eastAsia="仿宋_GB2312" w:cs="仿宋_GB2312"/>
          <w:sz w:val="32"/>
          <w:szCs w:val="32"/>
          <w:lang w:eastAsia="zh-CN"/>
        </w:rPr>
        <w:t>（中心）</w:t>
      </w:r>
      <w:r>
        <w:rPr>
          <w:rFonts w:hint="eastAsia" w:ascii="仿宋_GB2312" w:hAnsi="仿宋_GB2312" w:eastAsia="仿宋_GB2312" w:cs="仿宋_GB2312"/>
          <w:sz w:val="32"/>
          <w:szCs w:val="32"/>
        </w:rPr>
        <w:t>：</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为全面落实行政执法责任制，规范和监督行政执法人员依法履行职责</w:t>
      </w:r>
      <w:r>
        <w:rPr>
          <w:rFonts w:hint="eastAsia" w:ascii="仿宋" w:hAnsi="仿宋" w:eastAsia="仿宋" w:cs="仿宋"/>
          <w:sz w:val="32"/>
          <w:szCs w:val="32"/>
        </w:rPr>
        <w:t>，</w:t>
      </w:r>
      <w:r>
        <w:rPr>
          <w:rFonts w:hint="eastAsia" w:ascii="仿宋_GB2312" w:hAnsi="仿宋_GB2312" w:eastAsia="仿宋_GB2312" w:cs="仿宋_GB2312"/>
          <w:sz w:val="32"/>
          <w:szCs w:val="32"/>
        </w:rPr>
        <w:t>现将</w:t>
      </w:r>
      <w:r>
        <w:rPr>
          <w:rFonts w:hint="eastAsia" w:ascii="仿宋_GB2312" w:hAnsi="仿宋_GB2312" w:eastAsia="仿宋_GB2312" w:cs="仿宋_GB2312"/>
          <w:sz w:val="32"/>
          <w:szCs w:val="32"/>
          <w:lang w:eastAsia="zh-CN"/>
        </w:rPr>
        <w:t>区局制定的</w:t>
      </w:r>
      <w:r>
        <w:rPr>
          <w:rFonts w:hint="eastAsia" w:ascii="仿宋_GB2312" w:hAnsi="仿宋_GB2312" w:eastAsia="仿宋_GB2312" w:cs="仿宋_GB2312"/>
          <w:sz w:val="32"/>
          <w:szCs w:val="32"/>
        </w:rPr>
        <w:t>《行政执法</w:t>
      </w:r>
      <w:r>
        <w:rPr>
          <w:rFonts w:hint="eastAsia" w:ascii="仿宋_GB2312" w:hAnsi="仿宋_GB2312" w:eastAsia="仿宋_GB2312" w:cs="仿宋_GB2312"/>
          <w:sz w:val="32"/>
          <w:szCs w:val="32"/>
          <w:lang w:eastAsia="zh-CN"/>
        </w:rPr>
        <w:t>过错责任追究制度（试行）</w:t>
      </w:r>
      <w:r>
        <w:rPr>
          <w:rFonts w:hint="eastAsia" w:ascii="仿宋_GB2312" w:hAnsi="仿宋_GB2312" w:eastAsia="仿宋_GB2312" w:cs="仿宋_GB2312"/>
          <w:sz w:val="32"/>
          <w:szCs w:val="32"/>
        </w:rPr>
        <w:t>》印发给你们，请遵照执行。</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ind w:firstLine="5120" w:firstLineChars="16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021</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日</w:t>
      </w:r>
    </w:p>
    <w:p>
      <w:pPr>
        <w:jc w:val="left"/>
        <w:rPr>
          <w:rFonts w:hint="eastAsia" w:eastAsia="仿宋_GB2312"/>
          <w:sz w:val="32"/>
          <w:szCs w:val="32"/>
          <w:lang w:eastAsia="zh-CN"/>
        </w:rPr>
      </w:pPr>
    </w:p>
    <w:p>
      <w:r>
        <w:br w:type="page"/>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right="0" w:firstLine="0"/>
        <w:jc w:val="both"/>
        <w:textAlignment w:val="auto"/>
        <w:rPr>
          <w:rFonts w:hint="eastAsia" w:ascii="黑体" w:hAnsi="黑体" w:eastAsia="黑体" w:cs="黑体"/>
          <w:i w:val="0"/>
          <w:caps w:val="0"/>
          <w:color w:val="333333"/>
          <w:spacing w:val="0"/>
          <w:sz w:val="32"/>
          <w:szCs w:val="32"/>
          <w:shd w:val="clear" w:fill="FFFFFF"/>
          <w:lang w:val="en-US" w:eastAsia="zh-CN"/>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right="0" w:firstLine="0"/>
        <w:jc w:val="center"/>
        <w:textAlignment w:val="auto"/>
        <w:rPr>
          <w:rFonts w:hint="eastAsia" w:ascii="方正小标宋简体" w:hAnsi="方正小标宋简体" w:eastAsia="方正小标宋简体" w:cs="方正小标宋简体"/>
          <w:i w:val="0"/>
          <w:caps w:val="0"/>
          <w:color w:val="333333"/>
          <w:spacing w:val="0"/>
          <w:sz w:val="44"/>
          <w:szCs w:val="44"/>
          <w:shd w:val="clear" w:fill="FFFFFF"/>
        </w:rPr>
      </w:pPr>
      <w:r>
        <w:rPr>
          <w:rFonts w:hint="eastAsia" w:ascii="方正小标宋简体" w:hAnsi="方正小标宋简体" w:eastAsia="方正小标宋简体" w:cs="方正小标宋简体"/>
          <w:i w:val="0"/>
          <w:caps w:val="0"/>
          <w:color w:val="333333"/>
          <w:spacing w:val="0"/>
          <w:sz w:val="44"/>
          <w:szCs w:val="44"/>
          <w:shd w:val="clear" w:fill="FFFFFF"/>
          <w:lang w:val="en-US" w:eastAsia="zh-CN"/>
        </w:rPr>
        <w:t>曾都区公共资源交易监督管理局</w:t>
      </w:r>
      <w:r>
        <w:rPr>
          <w:rFonts w:hint="eastAsia" w:ascii="方正小标宋简体" w:hAnsi="方正小标宋简体" w:eastAsia="方正小标宋简体" w:cs="方正小标宋简体"/>
          <w:i w:val="0"/>
          <w:caps w:val="0"/>
          <w:color w:val="333333"/>
          <w:spacing w:val="0"/>
          <w:sz w:val="44"/>
          <w:szCs w:val="44"/>
          <w:shd w:val="clear" w:fill="FFFFFF"/>
        </w:rPr>
        <w:t>行政执法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right="0" w:firstLine="0"/>
        <w:jc w:val="center"/>
        <w:textAlignment w:val="auto"/>
        <w:rPr>
          <w:rFonts w:hint="eastAsia" w:ascii="方正小标宋简体" w:hAnsi="方正小标宋简体" w:eastAsia="方正小标宋简体" w:cs="方正小标宋简体"/>
          <w:i w:val="0"/>
          <w:caps w:val="0"/>
          <w:color w:val="333333"/>
          <w:spacing w:val="0"/>
          <w:sz w:val="44"/>
          <w:szCs w:val="44"/>
          <w:shd w:val="clear" w:fill="FFFFFF"/>
          <w:lang w:val="en-US" w:eastAsia="zh-CN"/>
        </w:rPr>
      </w:pPr>
      <w:r>
        <w:rPr>
          <w:rFonts w:hint="eastAsia" w:ascii="方正小标宋简体" w:hAnsi="方正小标宋简体" w:eastAsia="方正小标宋简体" w:cs="方正小标宋简体"/>
          <w:i w:val="0"/>
          <w:caps w:val="0"/>
          <w:color w:val="333333"/>
          <w:spacing w:val="0"/>
          <w:sz w:val="44"/>
          <w:szCs w:val="44"/>
          <w:shd w:val="clear" w:fill="FFFFFF"/>
          <w:lang w:val="en-US" w:eastAsia="zh-CN"/>
        </w:rPr>
        <w:t>过错责任追究制度（试行）</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right="0" w:firstLine="0"/>
        <w:jc w:val="center"/>
        <w:textAlignment w:val="auto"/>
        <w:rPr>
          <w:rFonts w:hint="eastAsia" w:ascii="方正小标宋简体" w:hAnsi="方正小标宋简体" w:eastAsia="方正小标宋简体" w:cs="方正小标宋简体"/>
          <w:i w:val="0"/>
          <w:caps w:val="0"/>
          <w:color w:val="333333"/>
          <w:spacing w:val="0"/>
          <w:sz w:val="44"/>
          <w:szCs w:val="44"/>
          <w:shd w:val="clear" w:fill="FFFFFF"/>
          <w:lang w:val="en-US" w:eastAsia="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黑体" w:hAnsi="黑体" w:eastAsia="黑体" w:cs="黑体"/>
          <w:i w:val="0"/>
          <w:caps w:val="0"/>
          <w:color w:val="auto"/>
          <w:spacing w:val="0"/>
          <w:sz w:val="32"/>
          <w:szCs w:val="32"/>
          <w:shd w:val="clear" w:fill="FFFFFF"/>
          <w:lang w:eastAsia="zh-CN"/>
        </w:rPr>
        <w:t>第一条</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iCs w:val="0"/>
          <w:caps w:val="0"/>
          <w:color w:val="000000"/>
          <w:spacing w:val="0"/>
          <w:sz w:val="32"/>
          <w:szCs w:val="32"/>
          <w:shd w:val="clear" w:fill="FFFFFF"/>
        </w:rPr>
        <w:t>为全面落实行政执法责任制，规范和监督行政执法人员依法履行职责，保护公民、法人和其他组织的合法权益，</w:t>
      </w:r>
      <w:r>
        <w:rPr>
          <w:rFonts w:hint="eastAsia" w:ascii="仿宋_GB2312" w:hAnsi="仿宋_GB2312" w:eastAsia="仿宋_GB2312" w:cs="仿宋_GB2312"/>
          <w:i w:val="0"/>
          <w:iCs w:val="0"/>
          <w:caps w:val="0"/>
          <w:color w:val="000000"/>
          <w:spacing w:val="0"/>
          <w:sz w:val="32"/>
          <w:szCs w:val="32"/>
          <w:shd w:val="clear" w:fill="FFFFFF"/>
          <w:lang w:eastAsia="zh-CN"/>
        </w:rPr>
        <w:t>根</w:t>
      </w:r>
      <w:r>
        <w:rPr>
          <w:rFonts w:hint="eastAsia" w:ascii="仿宋_GB2312" w:hAnsi="仿宋_GB2312" w:eastAsia="仿宋_GB2312" w:cs="仿宋_GB2312"/>
          <w:color w:val="000000"/>
          <w:kern w:val="0"/>
          <w:sz w:val="32"/>
          <w:szCs w:val="32"/>
          <w:lang w:val="en-US" w:eastAsia="zh-CN" w:bidi="ar"/>
        </w:rPr>
        <w:t>据《中华人民共和国行政处罚法》、《湖北省行政问责办法》等法律法规</w:t>
      </w:r>
      <w:r>
        <w:rPr>
          <w:rFonts w:hint="eastAsia" w:ascii="仿宋_GB2312" w:hAnsi="仿宋_GB2312" w:eastAsia="仿宋_GB2312" w:cs="仿宋_GB2312"/>
          <w:i w:val="0"/>
          <w:iCs w:val="0"/>
          <w:caps w:val="0"/>
          <w:color w:val="000000"/>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rPr>
        <w:t>制定本</w:t>
      </w:r>
      <w:r>
        <w:rPr>
          <w:rFonts w:hint="eastAsia" w:ascii="仿宋_GB2312" w:hAnsi="仿宋_GB2312" w:eastAsia="仿宋_GB2312" w:cs="仿宋_GB2312"/>
          <w:i w:val="0"/>
          <w:caps w:val="0"/>
          <w:color w:val="auto"/>
          <w:spacing w:val="0"/>
          <w:sz w:val="32"/>
          <w:szCs w:val="32"/>
          <w:shd w:val="clear" w:fill="FFFFFF"/>
          <w:lang w:eastAsia="zh-CN"/>
        </w:rPr>
        <w:t>制度</w:t>
      </w:r>
      <w:r>
        <w:rPr>
          <w:rFonts w:hint="eastAsia" w:ascii="仿宋_GB2312" w:hAnsi="仿宋_GB2312" w:eastAsia="仿宋_GB2312" w:cs="仿宋_GB2312"/>
          <w:i w:val="0"/>
          <w:caps w:val="0"/>
          <w:color w:val="auto"/>
          <w:spacing w:val="0"/>
          <w:sz w:val="32"/>
          <w:szCs w:val="32"/>
          <w:shd w:val="clear" w:fill="FFFFFF"/>
        </w:rPr>
        <w:t>。</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黑体" w:hAnsi="黑体" w:eastAsia="黑体" w:cs="黑体"/>
          <w:i w:val="0"/>
          <w:caps w:val="0"/>
          <w:color w:val="auto"/>
          <w:spacing w:val="0"/>
          <w:sz w:val="32"/>
          <w:szCs w:val="32"/>
          <w:shd w:val="clear" w:fill="FFFFFF"/>
          <w:lang w:val="en-US" w:eastAsia="zh-CN"/>
        </w:rPr>
        <w:t>第二条</w:t>
      </w:r>
      <w:r>
        <w:rPr>
          <w:rFonts w:hint="eastAsia" w:ascii="仿宋_GB2312" w:hAnsi="仿宋_GB2312" w:eastAsia="仿宋_GB2312" w:cs="仿宋_GB2312"/>
          <w:i w:val="0"/>
          <w:caps w:val="0"/>
          <w:color w:val="auto"/>
          <w:spacing w:val="0"/>
          <w:sz w:val="32"/>
          <w:szCs w:val="32"/>
          <w:shd w:val="clear" w:fill="FFFFFF"/>
          <w:lang w:val="en-US" w:eastAsia="zh-CN"/>
        </w:rPr>
        <w:t xml:space="preserve">  本部门</w:t>
      </w:r>
      <w:r>
        <w:rPr>
          <w:rFonts w:hint="eastAsia" w:ascii="仿宋_GB2312" w:hAnsi="仿宋_GB2312" w:eastAsia="仿宋_GB2312" w:cs="仿宋_GB2312"/>
          <w:i w:val="0"/>
          <w:iCs w:val="0"/>
          <w:caps w:val="0"/>
          <w:color w:val="000000"/>
          <w:spacing w:val="0"/>
          <w:sz w:val="32"/>
          <w:szCs w:val="32"/>
          <w:shd w:val="clear" w:fill="FFFFFF"/>
        </w:rPr>
        <w:t>行政执法人员的行政执法过错责任追究，</w:t>
      </w:r>
      <w:r>
        <w:rPr>
          <w:rFonts w:hint="eastAsia" w:ascii="仿宋_GB2312" w:hAnsi="仿宋_GB2312" w:eastAsia="仿宋_GB2312" w:cs="仿宋_GB2312"/>
          <w:i w:val="0"/>
          <w:caps w:val="0"/>
          <w:color w:val="auto"/>
          <w:spacing w:val="0"/>
          <w:sz w:val="32"/>
          <w:szCs w:val="32"/>
          <w:shd w:val="clear" w:fill="FFFFFF"/>
        </w:rPr>
        <w:t>适用本</w:t>
      </w:r>
      <w:r>
        <w:rPr>
          <w:rFonts w:hint="eastAsia" w:ascii="仿宋_GB2312" w:hAnsi="仿宋_GB2312" w:eastAsia="仿宋_GB2312" w:cs="仿宋_GB2312"/>
          <w:i w:val="0"/>
          <w:caps w:val="0"/>
          <w:color w:val="auto"/>
          <w:spacing w:val="0"/>
          <w:sz w:val="32"/>
          <w:szCs w:val="32"/>
          <w:shd w:val="clear" w:fill="FFFFFF"/>
          <w:lang w:val="en-US" w:eastAsia="zh-CN"/>
        </w:rPr>
        <w:t>制度</w:t>
      </w:r>
      <w:r>
        <w:rPr>
          <w:rFonts w:hint="eastAsia" w:ascii="仿宋_GB2312" w:hAnsi="仿宋_GB2312" w:eastAsia="仿宋_GB2312" w:cs="仿宋_GB2312"/>
          <w:i w:val="0"/>
          <w:caps w:val="0"/>
          <w:color w:val="auto"/>
          <w:spacing w:val="0"/>
          <w:sz w:val="32"/>
          <w:szCs w:val="32"/>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640" w:firstLineChars="200"/>
        <w:textAlignment w:val="top"/>
        <w:rPr>
          <w:rFonts w:hint="eastAsia" w:ascii="仿宋_GB2312" w:hAnsi="仿宋_GB2312" w:eastAsia="仿宋_GB2312" w:cs="仿宋_GB2312"/>
          <w:i w:val="0"/>
          <w:iCs w:val="0"/>
          <w:caps w:val="0"/>
          <w:color w:val="000000"/>
          <w:spacing w:val="0"/>
          <w:sz w:val="32"/>
          <w:szCs w:val="32"/>
        </w:rPr>
      </w:pPr>
      <w:r>
        <w:rPr>
          <w:rFonts w:hint="eastAsia" w:ascii="黑体" w:hAnsi="黑体" w:eastAsia="黑体" w:cs="黑体"/>
          <w:i w:val="0"/>
          <w:caps w:val="0"/>
          <w:color w:val="auto"/>
          <w:spacing w:val="0"/>
          <w:sz w:val="32"/>
          <w:szCs w:val="32"/>
          <w:shd w:val="clear" w:fill="FFFFFF"/>
          <w:lang w:eastAsia="zh-CN"/>
        </w:rPr>
        <w:t>第三条</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caps w:val="0"/>
          <w:color w:val="auto"/>
          <w:spacing w:val="0"/>
          <w:sz w:val="32"/>
          <w:szCs w:val="32"/>
          <w:shd w:val="clear" w:fill="FFFFFF"/>
        </w:rPr>
        <w:t>本</w:t>
      </w:r>
      <w:r>
        <w:rPr>
          <w:rFonts w:hint="eastAsia" w:ascii="仿宋_GB2312" w:hAnsi="仿宋_GB2312" w:eastAsia="仿宋_GB2312" w:cs="仿宋_GB2312"/>
          <w:i w:val="0"/>
          <w:caps w:val="0"/>
          <w:color w:val="auto"/>
          <w:spacing w:val="0"/>
          <w:sz w:val="32"/>
          <w:szCs w:val="32"/>
          <w:shd w:val="clear" w:fill="FFFFFF"/>
          <w:lang w:eastAsia="zh-CN"/>
        </w:rPr>
        <w:t>制度</w:t>
      </w:r>
      <w:r>
        <w:rPr>
          <w:rFonts w:hint="eastAsia" w:ascii="仿宋_GB2312" w:hAnsi="仿宋_GB2312" w:eastAsia="仿宋_GB2312" w:cs="仿宋_GB2312"/>
          <w:i w:val="0"/>
          <w:caps w:val="0"/>
          <w:color w:val="auto"/>
          <w:spacing w:val="0"/>
          <w:sz w:val="32"/>
          <w:szCs w:val="32"/>
          <w:shd w:val="clear" w:fill="FFFFFF"/>
        </w:rPr>
        <w:t>所称的</w:t>
      </w:r>
      <w:r>
        <w:rPr>
          <w:rFonts w:hint="eastAsia" w:ascii="仿宋_GB2312" w:hAnsi="仿宋_GB2312" w:eastAsia="仿宋_GB2312" w:cs="仿宋_GB2312"/>
          <w:i w:val="0"/>
          <w:iCs w:val="0"/>
          <w:caps w:val="0"/>
          <w:color w:val="000000"/>
          <w:spacing w:val="0"/>
          <w:sz w:val="32"/>
          <w:szCs w:val="32"/>
          <w:shd w:val="clear" w:fill="FFFFFF"/>
        </w:rPr>
        <w:t>行政执法过错是指行政执法人员在</w:t>
      </w:r>
      <w:r>
        <w:rPr>
          <w:rFonts w:hint="eastAsia" w:ascii="仿宋_GB2312" w:hAnsi="仿宋_GB2312" w:eastAsia="仿宋_GB2312" w:cs="仿宋_GB2312"/>
          <w:i w:val="0"/>
          <w:iCs w:val="0"/>
          <w:caps w:val="0"/>
          <w:color w:val="000000"/>
          <w:spacing w:val="0"/>
          <w:sz w:val="32"/>
          <w:szCs w:val="32"/>
          <w:shd w:val="clear" w:fill="FFFFFF"/>
          <w:lang w:eastAsia="zh-CN"/>
        </w:rPr>
        <w:t>行政检查、</w:t>
      </w:r>
      <w:r>
        <w:rPr>
          <w:rFonts w:hint="eastAsia" w:ascii="仿宋_GB2312" w:hAnsi="仿宋_GB2312" w:eastAsia="仿宋_GB2312" w:cs="仿宋_GB2312"/>
          <w:i w:val="0"/>
          <w:iCs w:val="0"/>
          <w:caps w:val="0"/>
          <w:color w:val="000000"/>
          <w:spacing w:val="0"/>
          <w:sz w:val="32"/>
          <w:szCs w:val="32"/>
          <w:shd w:val="clear" w:fill="FFFFFF"/>
        </w:rPr>
        <w:t>行政处罚、行政强制等行政执法过程中不履行、违法履行或者不当履行行政执法职责的行为。</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iCs w:val="0"/>
          <w:caps w:val="0"/>
          <w:color w:val="000000"/>
          <w:spacing w:val="0"/>
          <w:sz w:val="32"/>
          <w:szCs w:val="32"/>
          <w:shd w:val="clear" w:fill="FFFFFF"/>
        </w:rPr>
        <w:t>在事实表述、法条引用、文书制作等方面存在瑕疵，不影响案件处理结果的正确性及效力的，不属于本</w:t>
      </w:r>
      <w:r>
        <w:rPr>
          <w:rFonts w:hint="eastAsia" w:ascii="仿宋_GB2312" w:hAnsi="仿宋_GB2312" w:eastAsia="仿宋_GB2312" w:cs="仿宋_GB2312"/>
          <w:i w:val="0"/>
          <w:iCs w:val="0"/>
          <w:caps w:val="0"/>
          <w:color w:val="000000"/>
          <w:spacing w:val="0"/>
          <w:sz w:val="32"/>
          <w:szCs w:val="32"/>
          <w:shd w:val="clear" w:fill="FFFFFF"/>
          <w:lang w:eastAsia="zh-CN"/>
        </w:rPr>
        <w:t>制度</w:t>
      </w:r>
      <w:r>
        <w:rPr>
          <w:rFonts w:hint="eastAsia" w:ascii="仿宋_GB2312" w:hAnsi="仿宋_GB2312" w:eastAsia="仿宋_GB2312" w:cs="仿宋_GB2312"/>
          <w:i w:val="0"/>
          <w:iCs w:val="0"/>
          <w:caps w:val="0"/>
          <w:color w:val="000000"/>
          <w:spacing w:val="0"/>
          <w:sz w:val="32"/>
          <w:szCs w:val="32"/>
          <w:shd w:val="clear" w:fill="FFFFFF"/>
        </w:rPr>
        <w:t>所称的行政执法过错。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640" w:firstLineChars="200"/>
        <w:textAlignment w:val="top"/>
        <w:rPr>
          <w:rFonts w:hint="eastAsia" w:ascii="仿宋_GB2312" w:hAnsi="仿宋_GB2312" w:eastAsia="仿宋_GB2312" w:cs="仿宋_GB2312"/>
          <w:i w:val="0"/>
          <w:iCs w:val="0"/>
          <w:caps w:val="0"/>
          <w:color w:val="000000"/>
          <w:spacing w:val="0"/>
          <w:sz w:val="32"/>
          <w:szCs w:val="32"/>
        </w:rPr>
      </w:pPr>
      <w:r>
        <w:rPr>
          <w:rFonts w:hint="eastAsia" w:ascii="黑体" w:hAnsi="黑体" w:eastAsia="黑体" w:cs="黑体"/>
          <w:i w:val="0"/>
          <w:caps w:val="0"/>
          <w:color w:val="auto"/>
          <w:spacing w:val="0"/>
          <w:sz w:val="32"/>
          <w:szCs w:val="32"/>
          <w:shd w:val="clear" w:fill="FFFFFF"/>
          <w:lang w:eastAsia="zh-CN"/>
        </w:rPr>
        <w:t>第四条</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iCs w:val="0"/>
          <w:caps w:val="0"/>
          <w:color w:val="000000"/>
          <w:spacing w:val="0"/>
          <w:sz w:val="32"/>
          <w:szCs w:val="32"/>
          <w:shd w:val="clear" w:fill="FFFFFF"/>
        </w:rPr>
        <w:t>追究行政执法人员行政执法过错责任同时需要追究责任人员纪律责任或者刑事责任的，应当按照有关法律、法规、规章规定执行，不得以过错责任追究代替处分或者刑事处罚。</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黑体" w:hAnsi="黑体" w:eastAsia="黑体" w:cs="黑体"/>
          <w:i w:val="0"/>
          <w:caps w:val="0"/>
          <w:color w:val="auto"/>
          <w:spacing w:val="0"/>
          <w:sz w:val="32"/>
          <w:szCs w:val="32"/>
          <w:shd w:val="clear" w:fill="FFFFFF"/>
          <w:lang w:eastAsia="zh-CN"/>
        </w:rPr>
        <w:t>第五条</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iCs w:val="0"/>
          <w:caps w:val="0"/>
          <w:color w:val="000000"/>
          <w:spacing w:val="0"/>
          <w:sz w:val="32"/>
          <w:szCs w:val="32"/>
          <w:shd w:val="clear" w:fill="FFFFFF"/>
        </w:rPr>
        <w:t>行政执法过错责任追究应当坚持实事求是、公平公正、教育与惩戒相结合、过错与责任相适应的原则。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640" w:firstLineChars="200"/>
        <w:textAlignment w:val="top"/>
        <w:rPr>
          <w:rFonts w:hint="eastAsia" w:ascii="仿宋_GB2312" w:hAnsi="仿宋_GB2312" w:eastAsia="仿宋_GB2312" w:cs="仿宋_GB2312"/>
          <w:i w:val="0"/>
          <w:iCs w:val="0"/>
          <w:caps w:val="0"/>
          <w:color w:val="000000"/>
          <w:spacing w:val="0"/>
          <w:sz w:val="32"/>
          <w:szCs w:val="32"/>
        </w:rPr>
      </w:pPr>
      <w:r>
        <w:rPr>
          <w:rFonts w:hint="eastAsia" w:ascii="黑体" w:hAnsi="黑体" w:eastAsia="黑体" w:cs="黑体"/>
          <w:i w:val="0"/>
          <w:caps w:val="0"/>
          <w:color w:val="auto"/>
          <w:spacing w:val="0"/>
          <w:sz w:val="32"/>
          <w:szCs w:val="32"/>
          <w:shd w:val="clear" w:fill="FFFFFF"/>
          <w:lang w:eastAsia="zh-CN"/>
        </w:rPr>
        <w:t>第六条</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iCs w:val="0"/>
          <w:caps w:val="0"/>
          <w:color w:val="000000"/>
          <w:spacing w:val="0"/>
          <w:sz w:val="32"/>
          <w:szCs w:val="32"/>
          <w:shd w:val="clear" w:fill="FFFFFF"/>
        </w:rPr>
        <w:t>行政执法人员在</w:t>
      </w:r>
      <w:r>
        <w:rPr>
          <w:rFonts w:hint="eastAsia" w:ascii="仿宋_GB2312" w:hAnsi="仿宋_GB2312" w:eastAsia="仿宋_GB2312" w:cs="仿宋_GB2312"/>
          <w:i w:val="0"/>
          <w:iCs w:val="0"/>
          <w:caps w:val="0"/>
          <w:color w:val="000000"/>
          <w:spacing w:val="0"/>
          <w:sz w:val="32"/>
          <w:szCs w:val="32"/>
          <w:shd w:val="clear" w:fill="FFFFFF"/>
          <w:lang w:eastAsia="zh-CN"/>
        </w:rPr>
        <w:t>行政检查、</w:t>
      </w:r>
      <w:r>
        <w:rPr>
          <w:rFonts w:hint="eastAsia" w:ascii="仿宋_GB2312" w:hAnsi="仿宋_GB2312" w:eastAsia="仿宋_GB2312" w:cs="仿宋_GB2312"/>
          <w:i w:val="0"/>
          <w:iCs w:val="0"/>
          <w:caps w:val="0"/>
          <w:color w:val="000000"/>
          <w:spacing w:val="0"/>
          <w:sz w:val="32"/>
          <w:szCs w:val="32"/>
          <w:shd w:val="clear" w:fill="FFFFFF"/>
        </w:rPr>
        <w:t>行政处罚、行政强制等行政执法过程中，有下列行为之一的，应当追究行政执法过错责任：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（一）无法定依据、法定职权的；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（二）超越、滥用法定职权的；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（三）违反法定程序的；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（四）主要事实认定不清、证据不足的；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（五）适用依据错误的；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（六）行政执法行为明显不当的；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（七）不履行法定职责,造成危害后果的；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（八）其他违法或者不当履行行政执法职责的。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right="0" w:firstLine="640" w:firstLineChars="200"/>
        <w:textAlignment w:val="top"/>
        <w:rPr>
          <w:rFonts w:hint="eastAsia" w:ascii="仿宋_GB2312" w:hAnsi="仿宋_GB2312" w:eastAsia="仿宋_GB2312" w:cs="仿宋_GB2312"/>
          <w:i w:val="0"/>
          <w:iCs w:val="0"/>
          <w:caps w:val="0"/>
          <w:color w:val="000000"/>
          <w:spacing w:val="0"/>
          <w:sz w:val="32"/>
          <w:szCs w:val="32"/>
        </w:rPr>
      </w:pPr>
      <w:r>
        <w:rPr>
          <w:rFonts w:hint="eastAsia" w:ascii="黑体" w:hAnsi="黑体" w:eastAsia="黑体" w:cs="黑体"/>
          <w:i w:val="0"/>
          <w:caps w:val="0"/>
          <w:color w:val="auto"/>
          <w:spacing w:val="0"/>
          <w:sz w:val="32"/>
          <w:szCs w:val="32"/>
          <w:shd w:val="clear" w:fill="FFFFFF"/>
          <w:lang w:eastAsia="zh-CN"/>
        </w:rPr>
        <w:t>第七条</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iCs w:val="0"/>
          <w:caps w:val="0"/>
          <w:color w:val="000000"/>
          <w:spacing w:val="0"/>
          <w:sz w:val="32"/>
          <w:szCs w:val="32"/>
          <w:shd w:val="clear" w:fill="FFFFFF"/>
        </w:rPr>
        <w:t>根据行政执法过错行为的性质、情节、危害程度等，对行政执法人员可以单独或者合并采用下列方式追究行政执法过错责任：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（一）批评教育或者责令作出书面检查；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（二）通报批评；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（三）离岗培训；</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（四）取消当年评比先进的资格；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（五）取消行政执法资格，吊销《行政执法证》；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iCs w:val="0"/>
          <w:caps w:val="0"/>
          <w:color w:val="000000"/>
          <w:spacing w:val="0"/>
          <w:sz w:val="32"/>
          <w:szCs w:val="32"/>
          <w:shd w:val="clear" w:fill="FFFFFF"/>
        </w:rPr>
        <w:t>　　（六）调离行政执法岗位。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right="0" w:firstLine="640" w:firstLineChars="200"/>
        <w:textAlignment w:val="top"/>
        <w:rPr>
          <w:rFonts w:hint="eastAsia" w:ascii="仿宋_GB2312" w:hAnsi="仿宋_GB2312" w:eastAsia="仿宋_GB2312" w:cs="仿宋_GB2312"/>
          <w:i w:val="0"/>
          <w:iCs w:val="0"/>
          <w:caps w:val="0"/>
          <w:color w:val="000000"/>
          <w:spacing w:val="0"/>
          <w:sz w:val="32"/>
          <w:szCs w:val="32"/>
        </w:rPr>
      </w:pPr>
      <w:r>
        <w:rPr>
          <w:rFonts w:hint="eastAsia" w:ascii="黑体" w:hAnsi="黑体" w:eastAsia="黑体" w:cs="黑体"/>
          <w:i w:val="0"/>
          <w:caps w:val="0"/>
          <w:color w:val="auto"/>
          <w:spacing w:val="0"/>
          <w:sz w:val="32"/>
          <w:szCs w:val="32"/>
          <w:shd w:val="clear" w:fill="FFFFFF"/>
          <w:lang w:eastAsia="zh-CN"/>
        </w:rPr>
        <w:t>第八条</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Style w:val="7"/>
          <w:rFonts w:hint="eastAsia" w:ascii="宋体" w:hAnsi="宋体" w:eastAsia="宋体" w:cs="宋体"/>
          <w:i w:val="0"/>
          <w:iCs w:val="0"/>
          <w:caps w:val="0"/>
          <w:color w:val="000000"/>
          <w:spacing w:val="0"/>
          <w:sz w:val="27"/>
          <w:szCs w:val="27"/>
          <w:shd w:val="clear" w:fill="FFFFFF"/>
        </w:rPr>
        <w:t>　</w:t>
      </w:r>
      <w:r>
        <w:rPr>
          <w:rFonts w:hint="eastAsia" w:ascii="仿宋_GB2312" w:hAnsi="仿宋_GB2312" w:eastAsia="仿宋_GB2312" w:cs="仿宋_GB2312"/>
          <w:i w:val="0"/>
          <w:iCs w:val="0"/>
          <w:caps w:val="0"/>
          <w:color w:val="000000"/>
          <w:spacing w:val="0"/>
          <w:sz w:val="32"/>
          <w:szCs w:val="32"/>
          <w:shd w:val="clear" w:fill="FFFFFF"/>
        </w:rPr>
        <w:t>行政执法人员独立作出行政执法行为，造成行政执法过错的，自行承担行政执法过错责任。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Style w:val="7"/>
          <w:rFonts w:hint="eastAsia" w:ascii="仿宋_GB2312" w:hAnsi="仿宋_GB2312" w:eastAsia="仿宋_GB2312" w:cs="仿宋_GB2312"/>
          <w:i w:val="0"/>
          <w:iCs w:val="0"/>
          <w:caps w:val="0"/>
          <w:color w:val="000000"/>
          <w:spacing w:val="0"/>
          <w:sz w:val="32"/>
          <w:szCs w:val="32"/>
          <w:shd w:val="clear" w:fill="FFFFFF"/>
        </w:rPr>
        <w:t>　</w:t>
      </w:r>
      <w:r>
        <w:rPr>
          <w:rStyle w:val="7"/>
          <w:rFonts w:hint="eastAsia" w:ascii="黑体" w:hAnsi="黑体" w:eastAsia="黑体" w:cs="黑体"/>
          <w:b w:val="0"/>
          <w:bCs/>
          <w:i w:val="0"/>
          <w:iCs w:val="0"/>
          <w:caps w:val="0"/>
          <w:color w:val="000000"/>
          <w:spacing w:val="0"/>
          <w:sz w:val="32"/>
          <w:szCs w:val="32"/>
          <w:shd w:val="clear" w:fill="FFFFFF"/>
        </w:rPr>
        <w:t>第</w:t>
      </w:r>
      <w:r>
        <w:rPr>
          <w:rStyle w:val="7"/>
          <w:rFonts w:hint="eastAsia" w:ascii="黑体" w:hAnsi="黑体" w:eastAsia="黑体" w:cs="黑体"/>
          <w:b w:val="0"/>
          <w:bCs/>
          <w:i w:val="0"/>
          <w:iCs w:val="0"/>
          <w:caps w:val="0"/>
          <w:color w:val="000000"/>
          <w:spacing w:val="0"/>
          <w:sz w:val="32"/>
          <w:szCs w:val="32"/>
          <w:shd w:val="clear" w:fill="FFFFFF"/>
          <w:lang w:eastAsia="zh-CN"/>
        </w:rPr>
        <w:t>九</w:t>
      </w:r>
      <w:r>
        <w:rPr>
          <w:rStyle w:val="7"/>
          <w:rFonts w:hint="eastAsia" w:ascii="黑体" w:hAnsi="黑体" w:eastAsia="黑体" w:cs="黑体"/>
          <w:b w:val="0"/>
          <w:bCs/>
          <w:i w:val="0"/>
          <w:iCs w:val="0"/>
          <w:caps w:val="0"/>
          <w:color w:val="000000"/>
          <w:spacing w:val="0"/>
          <w:sz w:val="32"/>
          <w:szCs w:val="32"/>
          <w:shd w:val="clear" w:fill="FFFFFF"/>
        </w:rPr>
        <w:t>条</w:t>
      </w:r>
      <w:r>
        <w:rPr>
          <w:rStyle w:val="7"/>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rPr>
        <w:t>在行政执法过程中，需经过承办、审核、批准作出的行政执法行为，承办人、审核人和批准人的行政执法过错责任，根据其岗位职责和履行情况确定。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承办人是指具体办理行政执法事项的行政执法人员。审核人是指对承办人办理的行政执法事项负有审核责任的人员。批准人是指作出行政执法决定的负责人。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Style w:val="7"/>
          <w:rFonts w:hint="eastAsia" w:ascii="黑体" w:hAnsi="黑体" w:eastAsia="黑体" w:cs="黑体"/>
          <w:b w:val="0"/>
          <w:bCs/>
          <w:i w:val="0"/>
          <w:iCs w:val="0"/>
          <w:caps w:val="0"/>
          <w:color w:val="000000"/>
          <w:spacing w:val="0"/>
          <w:sz w:val="32"/>
          <w:szCs w:val="32"/>
          <w:shd w:val="clear" w:fill="FFFFFF"/>
        </w:rPr>
        <w:t>第十条</w:t>
      </w:r>
      <w:r>
        <w:rPr>
          <w:rStyle w:val="7"/>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rPr>
        <w:t>经行政执法机关负责人集体讨论决定作出的行政执法过错行为，坚持错误意见的负责人承担行政执法过错责任，坚持正确意见而未被采纳的负责人不承担责任。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541"/>
        <w:textAlignment w:val="top"/>
        <w:rPr>
          <w:rFonts w:hint="eastAsia" w:ascii="仿宋_GB2312" w:hAnsi="仿宋_GB2312" w:eastAsia="仿宋_GB2312" w:cs="仿宋_GB2312"/>
          <w:i w:val="0"/>
          <w:iCs w:val="0"/>
          <w:caps w:val="0"/>
          <w:color w:val="000000"/>
          <w:spacing w:val="0"/>
          <w:sz w:val="32"/>
          <w:szCs w:val="32"/>
          <w:shd w:val="clear" w:fill="FFFFFF"/>
        </w:rPr>
      </w:pPr>
      <w:r>
        <w:rPr>
          <w:rStyle w:val="7"/>
          <w:rFonts w:hint="eastAsia" w:ascii="黑体" w:hAnsi="黑体" w:eastAsia="黑体" w:cs="黑体"/>
          <w:b w:val="0"/>
          <w:bCs/>
          <w:i w:val="0"/>
          <w:iCs w:val="0"/>
          <w:caps w:val="0"/>
          <w:color w:val="000000"/>
          <w:spacing w:val="0"/>
          <w:sz w:val="32"/>
          <w:szCs w:val="32"/>
          <w:shd w:val="clear" w:fill="FFFFFF"/>
        </w:rPr>
        <w:t>第十</w:t>
      </w:r>
      <w:r>
        <w:rPr>
          <w:rStyle w:val="7"/>
          <w:rFonts w:hint="eastAsia" w:ascii="黑体" w:hAnsi="黑体" w:eastAsia="黑体" w:cs="黑体"/>
          <w:b w:val="0"/>
          <w:bCs/>
          <w:i w:val="0"/>
          <w:iCs w:val="0"/>
          <w:caps w:val="0"/>
          <w:color w:val="000000"/>
          <w:spacing w:val="0"/>
          <w:sz w:val="32"/>
          <w:szCs w:val="32"/>
          <w:shd w:val="clear" w:fill="FFFFFF"/>
          <w:lang w:eastAsia="zh-CN"/>
        </w:rPr>
        <w:t>一</w:t>
      </w:r>
      <w:r>
        <w:rPr>
          <w:rStyle w:val="7"/>
          <w:rFonts w:hint="eastAsia" w:ascii="黑体" w:hAnsi="黑体" w:eastAsia="黑体" w:cs="黑体"/>
          <w:b w:val="0"/>
          <w:bCs/>
          <w:i w:val="0"/>
          <w:iCs w:val="0"/>
          <w:caps w:val="0"/>
          <w:color w:val="000000"/>
          <w:spacing w:val="0"/>
          <w:sz w:val="32"/>
          <w:szCs w:val="32"/>
          <w:shd w:val="clear" w:fill="FFFFFF"/>
        </w:rPr>
        <w:t>条</w:t>
      </w:r>
      <w:r>
        <w:rPr>
          <w:rStyle w:val="7"/>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rPr>
        <w:t>不履行法定职责，造成危害后果的，根据岗位职责分别追究直接责任人、分管负责人和主要负责人的行政执法过错责任。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640" w:firstLineChars="200"/>
        <w:textAlignment w:val="top"/>
        <w:rPr>
          <w:rFonts w:hint="eastAsia" w:ascii="仿宋_GB2312" w:hAnsi="仿宋_GB2312" w:eastAsia="仿宋_GB2312" w:cs="仿宋_GB2312"/>
          <w:i w:val="0"/>
          <w:iCs w:val="0"/>
          <w:caps w:val="0"/>
          <w:color w:val="000000"/>
          <w:spacing w:val="0"/>
          <w:sz w:val="32"/>
          <w:szCs w:val="32"/>
        </w:rPr>
      </w:pPr>
      <w:r>
        <w:rPr>
          <w:rStyle w:val="7"/>
          <w:rFonts w:hint="eastAsia" w:ascii="黑体" w:hAnsi="黑体" w:eastAsia="黑体" w:cs="黑体"/>
          <w:b w:val="0"/>
          <w:bCs/>
          <w:i w:val="0"/>
          <w:iCs w:val="0"/>
          <w:caps w:val="0"/>
          <w:color w:val="000000"/>
          <w:spacing w:val="0"/>
          <w:sz w:val="32"/>
          <w:szCs w:val="32"/>
          <w:shd w:val="clear" w:fill="FFFFFF"/>
        </w:rPr>
        <w:t>第十</w:t>
      </w:r>
      <w:r>
        <w:rPr>
          <w:rStyle w:val="7"/>
          <w:rFonts w:hint="eastAsia" w:ascii="黑体" w:hAnsi="黑体" w:eastAsia="黑体" w:cs="黑体"/>
          <w:b w:val="0"/>
          <w:bCs/>
          <w:i w:val="0"/>
          <w:iCs w:val="0"/>
          <w:caps w:val="0"/>
          <w:color w:val="000000"/>
          <w:spacing w:val="0"/>
          <w:sz w:val="32"/>
          <w:szCs w:val="32"/>
          <w:shd w:val="clear" w:fill="FFFFFF"/>
          <w:lang w:eastAsia="zh-CN"/>
        </w:rPr>
        <w:t>二</w:t>
      </w:r>
      <w:r>
        <w:rPr>
          <w:rStyle w:val="7"/>
          <w:rFonts w:hint="eastAsia" w:ascii="黑体" w:hAnsi="黑体" w:eastAsia="黑体" w:cs="黑体"/>
          <w:b w:val="0"/>
          <w:bCs/>
          <w:i w:val="0"/>
          <w:iCs w:val="0"/>
          <w:caps w:val="0"/>
          <w:color w:val="000000"/>
          <w:spacing w:val="0"/>
          <w:sz w:val="32"/>
          <w:szCs w:val="32"/>
          <w:shd w:val="clear" w:fill="FFFFFF"/>
        </w:rPr>
        <w:t>条</w:t>
      </w:r>
      <w:r>
        <w:rPr>
          <w:rStyle w:val="7"/>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rPr>
        <w:t>有下列情形之一的，不予追究行政执法过错责任：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（一）行政执法过错行为情节轻微并及时纠正，未造成危害后果的；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（二）因不可抗力或者紧急避险等造成行政执法过错的；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（三）其他依法不应承担行政执法过错责任的情形。</w:t>
      </w:r>
    </w:p>
    <w:p>
      <w:pPr>
        <w:keepNext w:val="0"/>
        <w:keepLines w:val="0"/>
        <w:widowControl/>
        <w:suppressLineNumbers w:val="0"/>
        <w:spacing w:line="560" w:lineRule="atLeast"/>
        <w:ind w:left="0" w:firstLine="643"/>
        <w:jc w:val="left"/>
        <w:rPr>
          <w:rFonts w:hint="eastAsia" w:ascii="仿宋_GB2312" w:hAnsi="仿宋_GB2312" w:eastAsia="仿宋_GB2312" w:cs="仿宋_GB2312"/>
          <w:sz w:val="32"/>
          <w:szCs w:val="32"/>
        </w:rPr>
      </w:pPr>
      <w:r>
        <w:rPr>
          <w:rFonts w:hint="eastAsia" w:ascii="黑体" w:hAnsi="黑体" w:eastAsia="黑体" w:cs="黑体"/>
          <w:b w:val="0"/>
          <w:bCs/>
          <w:color w:val="000000"/>
          <w:kern w:val="0"/>
          <w:sz w:val="32"/>
          <w:szCs w:val="32"/>
          <w:lang w:val="en-US" w:eastAsia="zh-CN" w:bidi="ar"/>
        </w:rPr>
        <w:t>第十三条</w:t>
      </w:r>
      <w:r>
        <w:rPr>
          <w:rFonts w:hint="eastAsia" w:ascii="仿宋_GB2312" w:hAnsi="仿宋_GB2312" w:eastAsia="仿宋_GB2312" w:cs="仿宋_GB2312"/>
          <w:b/>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lang w:val="en-US" w:eastAsia="zh-CN" w:bidi="ar"/>
        </w:rPr>
        <w:t>有下列情形之一的，可以从轻、减轻追究过错责任：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(一)主动采取措施，有效避免或挽回损失、消除不良影响的;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(二)积极配合调查，并主动承担责任的;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(三)有立功表现的;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(四)其他按照规定可以从轻、减轻处理的。</w:t>
      </w:r>
    </w:p>
    <w:p>
      <w:pPr>
        <w:keepNext w:val="0"/>
        <w:keepLines w:val="0"/>
        <w:widowControl/>
        <w:suppressLineNumbers w:val="0"/>
        <w:spacing w:line="560" w:lineRule="atLeast"/>
        <w:ind w:left="0" w:firstLine="640"/>
        <w:jc w:val="left"/>
        <w:rPr>
          <w:rFonts w:hint="eastAsia" w:ascii="仿宋_GB2312" w:hAnsi="仿宋_GB2312" w:eastAsia="仿宋_GB2312" w:cs="仿宋_GB2312"/>
          <w:sz w:val="32"/>
          <w:szCs w:val="32"/>
        </w:rPr>
      </w:pPr>
      <w:r>
        <w:rPr>
          <w:rFonts w:hint="eastAsia" w:ascii="黑体" w:hAnsi="黑体" w:eastAsia="黑体" w:cs="黑体"/>
          <w:b w:val="0"/>
          <w:bCs/>
          <w:color w:val="000000"/>
          <w:kern w:val="0"/>
          <w:sz w:val="32"/>
          <w:szCs w:val="32"/>
          <w:lang w:val="en-US" w:eastAsia="zh-CN" w:bidi="ar"/>
        </w:rPr>
        <w:t>第十四条</w:t>
      </w:r>
      <w:r>
        <w:rPr>
          <w:rFonts w:hint="eastAsia" w:ascii="仿宋_GB2312" w:hAnsi="仿宋_GB2312" w:eastAsia="仿宋_GB2312" w:cs="仿宋_GB2312"/>
          <w:color w:val="000000"/>
          <w:kern w:val="0"/>
          <w:sz w:val="32"/>
          <w:szCs w:val="32"/>
          <w:lang w:val="en-US" w:eastAsia="zh-CN" w:bidi="ar"/>
        </w:rPr>
        <w:t>  有下列情形之一的，应当从重追究过错责任：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(一)拒绝改正错误的;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(二)隐瞒事实真相，干扰、阻碍行政问责工作的;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(三)对投诉人、控告人、检举人打击报复，或者通过说情、行贿等谋求减责的;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(四)一年内被</w:t>
      </w:r>
      <w:r>
        <w:rPr>
          <w:rFonts w:hint="eastAsia" w:ascii="仿宋_GB2312" w:hAnsi="仿宋_GB2312" w:eastAsia="仿宋_GB2312" w:cs="仿宋_GB2312"/>
          <w:i w:val="0"/>
          <w:iCs w:val="0"/>
          <w:caps w:val="0"/>
          <w:color w:val="333333"/>
          <w:spacing w:val="0"/>
          <w:sz w:val="32"/>
          <w:szCs w:val="32"/>
          <w:shd w:val="clear" w:fill="FFFFFF"/>
          <w:lang w:eastAsia="zh-CN"/>
        </w:rPr>
        <w:t>追究过错责任</w:t>
      </w:r>
      <w:r>
        <w:rPr>
          <w:rFonts w:hint="eastAsia" w:ascii="仿宋_GB2312" w:hAnsi="仿宋_GB2312" w:eastAsia="仿宋_GB2312" w:cs="仿宋_GB2312"/>
          <w:i w:val="0"/>
          <w:iCs w:val="0"/>
          <w:caps w:val="0"/>
          <w:color w:val="333333"/>
          <w:spacing w:val="0"/>
          <w:sz w:val="32"/>
          <w:szCs w:val="32"/>
          <w:shd w:val="clear" w:fill="FFFFFF"/>
        </w:rPr>
        <w:t>两次以上的;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(五)其他按照规定应当从重处理的。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Style w:val="7"/>
          <w:rFonts w:hint="eastAsia" w:ascii="仿宋_GB2312" w:hAnsi="仿宋_GB2312" w:eastAsia="仿宋_GB2312" w:cs="仿宋_GB2312"/>
          <w:i w:val="0"/>
          <w:iCs w:val="0"/>
          <w:caps w:val="0"/>
          <w:color w:val="000000"/>
          <w:spacing w:val="0"/>
          <w:sz w:val="32"/>
          <w:szCs w:val="32"/>
          <w:shd w:val="clear" w:fill="FFFFFF"/>
        </w:rPr>
        <w:t>　</w:t>
      </w:r>
      <w:r>
        <w:rPr>
          <w:rStyle w:val="7"/>
          <w:rFonts w:hint="eastAsia" w:ascii="仿宋_GB2312" w:hAnsi="仿宋_GB2312" w:eastAsia="仿宋_GB2312" w:cs="仿宋_GB2312"/>
          <w:i w:val="0"/>
          <w:iCs w:val="0"/>
          <w:caps w:val="0"/>
          <w:color w:val="000000"/>
          <w:spacing w:val="0"/>
          <w:sz w:val="32"/>
          <w:szCs w:val="32"/>
          <w:shd w:val="clear" w:fill="FFFFFF"/>
          <w:lang w:val="en-US" w:eastAsia="zh-CN"/>
        </w:rPr>
        <w:t xml:space="preserve">  </w:t>
      </w:r>
      <w:r>
        <w:rPr>
          <w:rStyle w:val="7"/>
          <w:rFonts w:hint="eastAsia" w:ascii="黑体" w:hAnsi="黑体" w:eastAsia="黑体" w:cs="黑体"/>
          <w:b w:val="0"/>
          <w:bCs/>
          <w:i w:val="0"/>
          <w:iCs w:val="0"/>
          <w:caps w:val="0"/>
          <w:color w:val="000000"/>
          <w:spacing w:val="0"/>
          <w:sz w:val="32"/>
          <w:szCs w:val="32"/>
          <w:shd w:val="clear" w:fill="FFFFFF"/>
        </w:rPr>
        <w:t>第十</w:t>
      </w:r>
      <w:r>
        <w:rPr>
          <w:rStyle w:val="7"/>
          <w:rFonts w:hint="eastAsia" w:ascii="黑体" w:hAnsi="黑体" w:eastAsia="黑体" w:cs="黑体"/>
          <w:b w:val="0"/>
          <w:bCs/>
          <w:i w:val="0"/>
          <w:iCs w:val="0"/>
          <w:caps w:val="0"/>
          <w:color w:val="000000"/>
          <w:spacing w:val="0"/>
          <w:sz w:val="32"/>
          <w:szCs w:val="32"/>
          <w:shd w:val="clear" w:fill="FFFFFF"/>
          <w:lang w:eastAsia="zh-CN"/>
        </w:rPr>
        <w:t>五</w:t>
      </w:r>
      <w:r>
        <w:rPr>
          <w:rStyle w:val="7"/>
          <w:rFonts w:hint="eastAsia" w:ascii="黑体" w:hAnsi="黑体" w:eastAsia="黑体" w:cs="黑体"/>
          <w:b w:val="0"/>
          <w:bCs/>
          <w:i w:val="0"/>
          <w:iCs w:val="0"/>
          <w:caps w:val="0"/>
          <w:color w:val="000000"/>
          <w:spacing w:val="0"/>
          <w:sz w:val="32"/>
          <w:szCs w:val="32"/>
          <w:shd w:val="clear" w:fill="FFFFFF"/>
        </w:rPr>
        <w:t>条</w:t>
      </w:r>
      <w:r>
        <w:rPr>
          <w:rStyle w:val="7"/>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rPr>
        <w:t>行政执法过错责任追究机关在行政执法监督中发现可能存在行政执法过错的，应当在15日内予以立案。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Style w:val="7"/>
          <w:rFonts w:hint="eastAsia" w:ascii="仿宋_GB2312" w:hAnsi="仿宋_GB2312" w:eastAsia="仿宋_GB2312" w:cs="仿宋_GB2312"/>
          <w:i w:val="0"/>
          <w:iCs w:val="0"/>
          <w:caps w:val="0"/>
          <w:color w:val="000000"/>
          <w:spacing w:val="0"/>
          <w:sz w:val="32"/>
          <w:szCs w:val="32"/>
          <w:shd w:val="clear" w:fill="FFFFFF"/>
        </w:rPr>
        <w:t>　</w:t>
      </w:r>
      <w:r>
        <w:rPr>
          <w:rStyle w:val="7"/>
          <w:rFonts w:hint="eastAsia" w:ascii="仿宋_GB2312" w:hAnsi="仿宋_GB2312" w:eastAsia="仿宋_GB2312" w:cs="仿宋_GB2312"/>
          <w:i w:val="0"/>
          <w:iCs w:val="0"/>
          <w:caps w:val="0"/>
          <w:color w:val="000000"/>
          <w:spacing w:val="0"/>
          <w:sz w:val="32"/>
          <w:szCs w:val="32"/>
          <w:shd w:val="clear" w:fill="FFFFFF"/>
          <w:lang w:val="en-US" w:eastAsia="zh-CN"/>
        </w:rPr>
        <w:t xml:space="preserve">  </w:t>
      </w:r>
      <w:r>
        <w:rPr>
          <w:rStyle w:val="7"/>
          <w:rFonts w:hint="eastAsia" w:ascii="黑体" w:hAnsi="黑体" w:eastAsia="黑体" w:cs="黑体"/>
          <w:b w:val="0"/>
          <w:bCs/>
          <w:i w:val="0"/>
          <w:iCs w:val="0"/>
          <w:caps w:val="0"/>
          <w:color w:val="000000"/>
          <w:spacing w:val="0"/>
          <w:sz w:val="32"/>
          <w:szCs w:val="32"/>
          <w:shd w:val="clear" w:fill="FFFFFF"/>
        </w:rPr>
        <w:t>第十</w:t>
      </w:r>
      <w:r>
        <w:rPr>
          <w:rStyle w:val="7"/>
          <w:rFonts w:hint="eastAsia" w:ascii="黑体" w:hAnsi="黑体" w:eastAsia="黑体" w:cs="黑体"/>
          <w:b w:val="0"/>
          <w:bCs/>
          <w:i w:val="0"/>
          <w:iCs w:val="0"/>
          <w:caps w:val="0"/>
          <w:color w:val="000000"/>
          <w:spacing w:val="0"/>
          <w:sz w:val="32"/>
          <w:szCs w:val="32"/>
          <w:shd w:val="clear" w:fill="FFFFFF"/>
          <w:lang w:eastAsia="zh-CN"/>
        </w:rPr>
        <w:t>六</w:t>
      </w:r>
      <w:r>
        <w:rPr>
          <w:rStyle w:val="7"/>
          <w:rFonts w:hint="eastAsia" w:ascii="黑体" w:hAnsi="黑体" w:eastAsia="黑体" w:cs="黑体"/>
          <w:b w:val="0"/>
          <w:bCs/>
          <w:i w:val="0"/>
          <w:iCs w:val="0"/>
          <w:caps w:val="0"/>
          <w:color w:val="000000"/>
          <w:spacing w:val="0"/>
          <w:sz w:val="32"/>
          <w:szCs w:val="32"/>
          <w:shd w:val="clear" w:fill="FFFFFF"/>
        </w:rPr>
        <w:t>条</w:t>
      </w:r>
      <w:r>
        <w:rPr>
          <w:rStyle w:val="7"/>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rPr>
        <w:t>行政执法过错责任追究机关应当自立案之日起30日内调查终结，并根据调查结果和管理权限，作出以下处理：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（一）事实清楚、证据确凿充分的，予以追究；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（二）事实不清楚、证据不充分的，不予追究；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（三）应当由其他机关处理的，予以移送。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0"/>
        <w:textAlignment w:val="top"/>
        <w:rPr>
          <w:rFonts w:hint="eastAsia" w:ascii="仿宋_GB2312" w:hAnsi="仿宋_GB2312" w:eastAsia="仿宋_GB2312" w:cs="仿宋_GB2312"/>
          <w:i w:val="0"/>
          <w:iCs w:val="0"/>
          <w:caps w:val="0"/>
          <w:color w:val="000000"/>
          <w:spacing w:val="0"/>
          <w:sz w:val="32"/>
          <w:szCs w:val="32"/>
        </w:rPr>
      </w:pPr>
      <w:r>
        <w:rPr>
          <w:rFonts w:hint="eastAsia" w:ascii="仿宋_GB2312" w:hAnsi="仿宋_GB2312" w:eastAsia="仿宋_GB2312" w:cs="仿宋_GB2312"/>
          <w:i w:val="0"/>
          <w:iCs w:val="0"/>
          <w:caps w:val="0"/>
          <w:color w:val="000000"/>
          <w:spacing w:val="0"/>
          <w:sz w:val="32"/>
          <w:szCs w:val="32"/>
          <w:shd w:val="clear" w:fill="FFFFFF"/>
        </w:rPr>
        <w:t>　　情况复杂的，经行政执法过错责任追究机关负责人批准可以延长，但延长期限不得超过20日。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540" w:lineRule="atLeast"/>
        <w:ind w:left="0" w:right="0" w:firstLine="640" w:firstLineChars="200"/>
        <w:textAlignment w:val="top"/>
        <w:rPr>
          <w:rFonts w:hint="eastAsia" w:ascii="仿宋_GB2312" w:hAnsi="仿宋_GB2312" w:eastAsia="仿宋_GB2312" w:cs="仿宋_GB2312"/>
          <w:i w:val="0"/>
          <w:caps w:val="0"/>
          <w:color w:val="333333"/>
          <w:spacing w:val="0"/>
          <w:sz w:val="32"/>
          <w:szCs w:val="32"/>
          <w:shd w:val="clear" w:fill="FFFFFF"/>
          <w:lang w:eastAsia="zh-CN"/>
        </w:rPr>
      </w:pPr>
      <w:r>
        <w:rPr>
          <w:rStyle w:val="7"/>
          <w:rFonts w:hint="eastAsia" w:ascii="黑体" w:hAnsi="黑体" w:eastAsia="黑体" w:cs="黑体"/>
          <w:b w:val="0"/>
          <w:bCs/>
          <w:i w:val="0"/>
          <w:iCs w:val="0"/>
          <w:caps w:val="0"/>
          <w:color w:val="000000"/>
          <w:spacing w:val="0"/>
          <w:sz w:val="32"/>
          <w:szCs w:val="32"/>
          <w:shd w:val="clear" w:fill="FFFFFF"/>
        </w:rPr>
        <w:t>第十</w:t>
      </w:r>
      <w:r>
        <w:rPr>
          <w:rStyle w:val="7"/>
          <w:rFonts w:hint="eastAsia" w:ascii="黑体" w:hAnsi="黑体" w:eastAsia="黑体" w:cs="黑体"/>
          <w:b w:val="0"/>
          <w:bCs/>
          <w:i w:val="0"/>
          <w:iCs w:val="0"/>
          <w:caps w:val="0"/>
          <w:color w:val="000000"/>
          <w:spacing w:val="0"/>
          <w:sz w:val="32"/>
          <w:szCs w:val="32"/>
          <w:shd w:val="clear" w:fill="FFFFFF"/>
          <w:lang w:eastAsia="zh-CN"/>
        </w:rPr>
        <w:t>七</w:t>
      </w:r>
      <w:r>
        <w:rPr>
          <w:rStyle w:val="7"/>
          <w:rFonts w:hint="eastAsia" w:ascii="黑体" w:hAnsi="黑体" w:eastAsia="黑体" w:cs="黑体"/>
          <w:b w:val="0"/>
          <w:bCs/>
          <w:i w:val="0"/>
          <w:iCs w:val="0"/>
          <w:caps w:val="0"/>
          <w:color w:val="000000"/>
          <w:spacing w:val="0"/>
          <w:sz w:val="32"/>
          <w:szCs w:val="32"/>
          <w:shd w:val="clear" w:fill="FFFFFF"/>
        </w:rPr>
        <w:t>条</w:t>
      </w:r>
      <w:r>
        <w:rPr>
          <w:rStyle w:val="7"/>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333333"/>
          <w:spacing w:val="0"/>
          <w:sz w:val="32"/>
          <w:szCs w:val="32"/>
          <w:shd w:val="clear" w:fill="FFFFFF"/>
        </w:rPr>
        <w:t> 行政</w:t>
      </w:r>
      <w:r>
        <w:rPr>
          <w:rFonts w:hint="eastAsia" w:ascii="仿宋_GB2312" w:hAnsi="仿宋_GB2312" w:eastAsia="仿宋_GB2312" w:cs="仿宋_GB2312"/>
          <w:i w:val="0"/>
          <w:iCs w:val="0"/>
          <w:caps w:val="0"/>
          <w:color w:val="333333"/>
          <w:spacing w:val="0"/>
          <w:sz w:val="32"/>
          <w:szCs w:val="32"/>
          <w:shd w:val="clear" w:fill="FFFFFF"/>
          <w:lang w:eastAsia="zh-CN"/>
        </w:rPr>
        <w:t>执法</w:t>
      </w:r>
      <w:r>
        <w:rPr>
          <w:rFonts w:hint="eastAsia" w:ascii="仿宋_GB2312" w:hAnsi="仿宋_GB2312" w:eastAsia="仿宋_GB2312" w:cs="仿宋_GB2312"/>
          <w:i w:val="0"/>
          <w:iCs w:val="0"/>
          <w:caps w:val="0"/>
          <w:color w:val="333333"/>
          <w:spacing w:val="0"/>
          <w:sz w:val="32"/>
          <w:szCs w:val="32"/>
          <w:shd w:val="clear" w:fill="FFFFFF"/>
        </w:rPr>
        <w:t>人员对</w:t>
      </w:r>
      <w:r>
        <w:rPr>
          <w:rFonts w:hint="eastAsia" w:ascii="仿宋_GB2312" w:hAnsi="仿宋_GB2312" w:eastAsia="仿宋_GB2312" w:cs="仿宋_GB2312"/>
          <w:i w:val="0"/>
          <w:iCs w:val="0"/>
          <w:caps w:val="0"/>
          <w:color w:val="333333"/>
          <w:spacing w:val="0"/>
          <w:sz w:val="32"/>
          <w:szCs w:val="32"/>
          <w:shd w:val="clear" w:fill="FFFFFF"/>
          <w:lang w:eastAsia="zh-CN"/>
        </w:rPr>
        <w:t>追究责任的</w:t>
      </w:r>
      <w:r>
        <w:rPr>
          <w:rFonts w:hint="eastAsia" w:ascii="仿宋_GB2312" w:hAnsi="仿宋_GB2312" w:eastAsia="仿宋_GB2312" w:cs="仿宋_GB2312"/>
          <w:i w:val="0"/>
          <w:iCs w:val="0"/>
          <w:caps w:val="0"/>
          <w:color w:val="333333"/>
          <w:spacing w:val="0"/>
          <w:sz w:val="32"/>
          <w:szCs w:val="32"/>
          <w:shd w:val="clear" w:fill="FFFFFF"/>
        </w:rPr>
        <w:t>处理决定不服的，可以自收到处理决定之日起</w:t>
      </w:r>
      <w:r>
        <w:rPr>
          <w:rFonts w:hint="eastAsia" w:ascii="仿宋_GB2312" w:hAnsi="仿宋_GB2312" w:eastAsia="仿宋_GB2312" w:cs="仿宋_GB2312"/>
          <w:i w:val="0"/>
          <w:iCs w:val="0"/>
          <w:caps w:val="0"/>
          <w:color w:val="333333"/>
          <w:spacing w:val="0"/>
          <w:sz w:val="32"/>
          <w:szCs w:val="32"/>
          <w:shd w:val="clear" w:fill="FFFFFF"/>
          <w:lang w:val="en-US" w:eastAsia="zh-CN"/>
        </w:rPr>
        <w:t>15</w:t>
      </w:r>
      <w:r>
        <w:rPr>
          <w:rFonts w:hint="eastAsia" w:ascii="仿宋_GB2312" w:hAnsi="仿宋_GB2312" w:eastAsia="仿宋_GB2312" w:cs="仿宋_GB2312"/>
          <w:i w:val="0"/>
          <w:iCs w:val="0"/>
          <w:caps w:val="0"/>
          <w:color w:val="333333"/>
          <w:spacing w:val="0"/>
          <w:sz w:val="32"/>
          <w:szCs w:val="32"/>
          <w:shd w:val="clear" w:fill="FFFFFF"/>
        </w:rPr>
        <w:t>日内向</w:t>
      </w:r>
      <w:r>
        <w:rPr>
          <w:rFonts w:hint="eastAsia" w:ascii="仿宋_GB2312" w:hAnsi="仿宋_GB2312" w:eastAsia="仿宋_GB2312" w:cs="仿宋_GB2312"/>
          <w:i w:val="0"/>
          <w:iCs w:val="0"/>
          <w:caps w:val="0"/>
          <w:color w:val="000000"/>
          <w:spacing w:val="0"/>
          <w:sz w:val="32"/>
          <w:szCs w:val="32"/>
          <w:shd w:val="clear" w:fill="FFFFFF"/>
        </w:rPr>
        <w:t>行政执法过错责任追究机关</w:t>
      </w:r>
      <w:r>
        <w:rPr>
          <w:rFonts w:hint="eastAsia" w:ascii="仿宋_GB2312" w:hAnsi="仿宋_GB2312" w:eastAsia="仿宋_GB2312" w:cs="仿宋_GB2312"/>
          <w:i w:val="0"/>
          <w:iCs w:val="0"/>
          <w:caps w:val="0"/>
          <w:color w:val="333333"/>
          <w:spacing w:val="0"/>
          <w:sz w:val="32"/>
          <w:szCs w:val="32"/>
          <w:shd w:val="clear" w:fill="FFFFFF"/>
        </w:rPr>
        <w:t>提出申诉。</w:t>
      </w:r>
      <w:r>
        <w:rPr>
          <w:rFonts w:hint="eastAsia" w:ascii="仿宋_GB2312" w:hAnsi="仿宋_GB2312" w:eastAsia="仿宋_GB2312" w:cs="仿宋_GB2312"/>
          <w:i w:val="0"/>
          <w:iCs w:val="0"/>
          <w:caps w:val="0"/>
          <w:color w:val="000000"/>
          <w:spacing w:val="0"/>
          <w:sz w:val="32"/>
          <w:szCs w:val="32"/>
          <w:shd w:val="clear" w:fill="FFFFFF"/>
        </w:rPr>
        <w:t>行政执法过错责任追究机关</w:t>
      </w:r>
      <w:r>
        <w:rPr>
          <w:rFonts w:hint="eastAsia" w:ascii="仿宋_GB2312" w:hAnsi="仿宋_GB2312" w:eastAsia="仿宋_GB2312" w:cs="仿宋_GB2312"/>
          <w:i w:val="0"/>
          <w:iCs w:val="0"/>
          <w:caps w:val="0"/>
          <w:color w:val="333333"/>
          <w:spacing w:val="0"/>
          <w:sz w:val="32"/>
          <w:szCs w:val="32"/>
          <w:shd w:val="clear" w:fill="FFFFFF"/>
        </w:rPr>
        <w:t>应当自收到申诉之日起30日内作出复查决定;对复查决定仍不服的，可以自收到复查决定之日起30日内向上一级行政机关申请复核。</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firstLine="640" w:firstLineChars="200"/>
        <w:jc w:val="both"/>
        <w:textAlignment w:val="auto"/>
        <w:rPr>
          <w:rFonts w:hint="eastAsia" w:ascii="仿宋_GB2312" w:hAnsi="仿宋_GB2312" w:eastAsia="仿宋_GB2312" w:cs="仿宋_GB2312"/>
          <w:i w:val="0"/>
          <w:caps w:val="0"/>
          <w:color w:val="333333"/>
          <w:spacing w:val="0"/>
          <w:sz w:val="32"/>
          <w:szCs w:val="32"/>
          <w:shd w:val="clear" w:fill="FFFFFF"/>
          <w:lang w:eastAsia="zh-CN"/>
        </w:rPr>
      </w:pPr>
      <w:r>
        <w:rPr>
          <w:rFonts w:hint="eastAsia" w:ascii="黑体" w:hAnsi="黑体" w:eastAsia="黑体" w:cs="黑体"/>
          <w:i w:val="0"/>
          <w:caps w:val="0"/>
          <w:color w:val="333333"/>
          <w:spacing w:val="0"/>
          <w:sz w:val="32"/>
          <w:szCs w:val="32"/>
          <w:shd w:val="clear" w:fill="FFFFFF"/>
          <w:lang w:eastAsia="zh-CN"/>
        </w:rPr>
        <w:t>第</w:t>
      </w:r>
      <w:r>
        <w:rPr>
          <w:rFonts w:hint="eastAsia" w:ascii="黑体" w:hAnsi="黑体" w:eastAsia="黑体" w:cs="黑体"/>
          <w:i w:val="0"/>
          <w:caps w:val="0"/>
          <w:color w:val="333333"/>
          <w:spacing w:val="0"/>
          <w:sz w:val="32"/>
          <w:szCs w:val="32"/>
          <w:shd w:val="clear" w:fill="FFFFFF"/>
          <w:lang w:val="en-US" w:eastAsia="zh-CN"/>
        </w:rPr>
        <w:t>十八</w:t>
      </w:r>
      <w:r>
        <w:rPr>
          <w:rFonts w:hint="eastAsia" w:ascii="黑体" w:hAnsi="黑体" w:eastAsia="黑体" w:cs="黑体"/>
          <w:i w:val="0"/>
          <w:caps w:val="0"/>
          <w:color w:val="333333"/>
          <w:spacing w:val="0"/>
          <w:sz w:val="32"/>
          <w:szCs w:val="32"/>
          <w:shd w:val="clear" w:fill="FFFFFF"/>
          <w:lang w:eastAsia="zh-CN"/>
        </w:rPr>
        <w:t>条</w:t>
      </w:r>
      <w:r>
        <w:rPr>
          <w:rFonts w:hint="eastAsia" w:ascii="仿宋_GB2312" w:hAnsi="仿宋_GB2312" w:eastAsia="仿宋_GB2312" w:cs="仿宋_GB2312"/>
          <w:i w:val="0"/>
          <w:caps w:val="0"/>
          <w:color w:val="333333"/>
          <w:spacing w:val="0"/>
          <w:sz w:val="32"/>
          <w:szCs w:val="32"/>
          <w:shd w:val="clear" w:fill="FFFFFF"/>
          <w:lang w:eastAsia="zh-CN"/>
        </w:rPr>
        <w:t xml:space="preserve"> </w:t>
      </w:r>
      <w:r>
        <w:rPr>
          <w:rFonts w:hint="eastAsia" w:ascii="仿宋_GB2312" w:hAnsi="仿宋_GB2312" w:eastAsia="仿宋_GB2312" w:cs="仿宋_GB2312"/>
          <w:i w:val="0"/>
          <w:caps w:val="0"/>
          <w:color w:val="333333"/>
          <w:spacing w:val="0"/>
          <w:sz w:val="32"/>
          <w:szCs w:val="32"/>
          <w:shd w:val="clear" w:fill="FFFFFF"/>
          <w:lang w:val="en-US" w:eastAsia="zh-CN"/>
        </w:rPr>
        <w:t xml:space="preserve"> </w:t>
      </w:r>
      <w:r>
        <w:rPr>
          <w:rFonts w:hint="eastAsia" w:ascii="仿宋_GB2312" w:hAnsi="仿宋_GB2312" w:eastAsia="仿宋_GB2312" w:cs="仿宋_GB2312"/>
          <w:i w:val="0"/>
          <w:caps w:val="0"/>
          <w:color w:val="333333"/>
          <w:spacing w:val="0"/>
          <w:sz w:val="32"/>
          <w:szCs w:val="32"/>
          <w:shd w:val="clear" w:fill="FFFFFF"/>
          <w:lang w:eastAsia="zh-CN"/>
        </w:rPr>
        <w:t>本</w:t>
      </w:r>
      <w:r>
        <w:rPr>
          <w:rFonts w:hint="eastAsia" w:ascii="仿宋_GB2312" w:hAnsi="仿宋_GB2312" w:eastAsia="仿宋_GB2312" w:cs="仿宋_GB2312"/>
          <w:i w:val="0"/>
          <w:caps w:val="0"/>
          <w:color w:val="333333"/>
          <w:spacing w:val="0"/>
          <w:sz w:val="32"/>
          <w:szCs w:val="32"/>
          <w:shd w:val="clear" w:fill="FFFFFF"/>
          <w:lang w:val="en-US" w:eastAsia="zh-CN"/>
        </w:rPr>
        <w:t>制度</w:t>
      </w:r>
      <w:r>
        <w:rPr>
          <w:rFonts w:hint="eastAsia" w:ascii="仿宋_GB2312" w:hAnsi="仿宋_GB2312" w:eastAsia="仿宋_GB2312" w:cs="仿宋_GB2312"/>
          <w:i w:val="0"/>
          <w:caps w:val="0"/>
          <w:color w:val="333333"/>
          <w:spacing w:val="0"/>
          <w:sz w:val="32"/>
          <w:szCs w:val="32"/>
          <w:shd w:val="clear" w:fill="FFFFFF"/>
          <w:lang w:eastAsia="zh-CN"/>
        </w:rPr>
        <w:t>由</w:t>
      </w:r>
      <w:r>
        <w:rPr>
          <w:rFonts w:hint="eastAsia" w:ascii="仿宋_GB2312" w:hAnsi="仿宋_GB2312" w:eastAsia="仿宋_GB2312" w:cs="仿宋_GB2312"/>
          <w:i w:val="0"/>
          <w:caps w:val="0"/>
          <w:color w:val="333333"/>
          <w:spacing w:val="0"/>
          <w:sz w:val="32"/>
          <w:szCs w:val="32"/>
          <w:shd w:val="clear" w:fill="FFFFFF"/>
          <w:lang w:val="en-US" w:eastAsia="zh-CN"/>
        </w:rPr>
        <w:t>曾都区公共资源交易监督管理局</w:t>
      </w:r>
      <w:r>
        <w:rPr>
          <w:rFonts w:hint="eastAsia" w:ascii="仿宋_GB2312" w:hAnsi="仿宋_GB2312" w:eastAsia="仿宋_GB2312" w:cs="仿宋_GB2312"/>
          <w:i w:val="0"/>
          <w:caps w:val="0"/>
          <w:color w:val="333333"/>
          <w:spacing w:val="0"/>
          <w:sz w:val="32"/>
          <w:szCs w:val="32"/>
          <w:shd w:val="clear" w:fill="FFFFFF"/>
          <w:lang w:eastAsia="zh-CN"/>
        </w:rPr>
        <w:t>负责解释。</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firstLine="640" w:firstLineChars="200"/>
        <w:jc w:val="both"/>
        <w:textAlignment w:val="auto"/>
        <w:rPr>
          <w:rFonts w:hint="eastAsia" w:ascii="仿宋_GB2312" w:hAnsi="仿宋_GB2312" w:eastAsia="仿宋_GB2312" w:cs="仿宋_GB2312"/>
          <w:i w:val="0"/>
          <w:caps w:val="0"/>
          <w:color w:val="333333"/>
          <w:spacing w:val="0"/>
          <w:sz w:val="32"/>
          <w:szCs w:val="32"/>
          <w:shd w:val="clear" w:fill="FFFFFF"/>
          <w:lang w:eastAsia="zh-CN"/>
        </w:rPr>
      </w:pPr>
      <w:r>
        <w:rPr>
          <w:rFonts w:hint="eastAsia" w:ascii="黑体" w:hAnsi="黑体" w:eastAsia="黑体" w:cs="黑体"/>
          <w:i w:val="0"/>
          <w:caps w:val="0"/>
          <w:color w:val="333333"/>
          <w:spacing w:val="0"/>
          <w:sz w:val="32"/>
          <w:szCs w:val="32"/>
          <w:shd w:val="clear" w:fill="FFFFFF"/>
          <w:lang w:eastAsia="zh-CN"/>
        </w:rPr>
        <w:t>第</w:t>
      </w:r>
      <w:r>
        <w:rPr>
          <w:rFonts w:hint="eastAsia" w:ascii="黑体" w:hAnsi="黑体" w:eastAsia="黑体" w:cs="黑体"/>
          <w:i w:val="0"/>
          <w:caps w:val="0"/>
          <w:color w:val="333333"/>
          <w:spacing w:val="0"/>
          <w:sz w:val="32"/>
          <w:szCs w:val="32"/>
          <w:shd w:val="clear" w:fill="FFFFFF"/>
          <w:lang w:val="en-US" w:eastAsia="zh-CN"/>
        </w:rPr>
        <w:t>十九</w:t>
      </w:r>
      <w:r>
        <w:rPr>
          <w:rFonts w:hint="eastAsia" w:ascii="黑体" w:hAnsi="黑体" w:eastAsia="黑体" w:cs="黑体"/>
          <w:i w:val="0"/>
          <w:caps w:val="0"/>
          <w:color w:val="333333"/>
          <w:spacing w:val="0"/>
          <w:sz w:val="32"/>
          <w:szCs w:val="32"/>
          <w:shd w:val="clear" w:fill="FFFFFF"/>
          <w:lang w:eastAsia="zh-CN"/>
        </w:rPr>
        <w:t>条</w:t>
      </w:r>
      <w:r>
        <w:rPr>
          <w:rFonts w:hint="eastAsia" w:ascii="仿宋_GB2312" w:hAnsi="仿宋_GB2312" w:eastAsia="仿宋_GB2312" w:cs="仿宋_GB2312"/>
          <w:i w:val="0"/>
          <w:caps w:val="0"/>
          <w:color w:val="333333"/>
          <w:spacing w:val="0"/>
          <w:sz w:val="32"/>
          <w:szCs w:val="32"/>
          <w:shd w:val="clear" w:fill="FFFFFF"/>
          <w:lang w:val="en-US" w:eastAsia="zh-CN"/>
        </w:rPr>
        <w:t xml:space="preserve">  </w:t>
      </w:r>
      <w:r>
        <w:rPr>
          <w:rFonts w:hint="eastAsia" w:ascii="仿宋_GB2312" w:hAnsi="仿宋_GB2312" w:eastAsia="仿宋_GB2312" w:cs="仿宋_GB2312"/>
          <w:i w:val="0"/>
          <w:caps w:val="0"/>
          <w:color w:val="333333"/>
          <w:spacing w:val="0"/>
          <w:sz w:val="32"/>
          <w:szCs w:val="32"/>
          <w:shd w:val="clear" w:fill="FFFFFF"/>
          <w:lang w:eastAsia="zh-CN"/>
        </w:rPr>
        <w:t>本</w:t>
      </w:r>
      <w:r>
        <w:rPr>
          <w:rFonts w:hint="eastAsia" w:ascii="仿宋_GB2312" w:hAnsi="仿宋_GB2312" w:eastAsia="仿宋_GB2312" w:cs="仿宋_GB2312"/>
          <w:i w:val="0"/>
          <w:caps w:val="0"/>
          <w:color w:val="333333"/>
          <w:spacing w:val="0"/>
          <w:sz w:val="32"/>
          <w:szCs w:val="32"/>
          <w:shd w:val="clear" w:fill="FFFFFF"/>
          <w:lang w:val="en-US" w:eastAsia="zh-CN"/>
        </w:rPr>
        <w:t>制度</w:t>
      </w:r>
      <w:bookmarkStart w:id="0" w:name="_GoBack"/>
      <w:bookmarkEnd w:id="0"/>
      <w:r>
        <w:rPr>
          <w:rFonts w:hint="eastAsia" w:ascii="仿宋_GB2312" w:hAnsi="仿宋_GB2312" w:eastAsia="仿宋_GB2312" w:cs="仿宋_GB2312"/>
          <w:i w:val="0"/>
          <w:caps w:val="0"/>
          <w:color w:val="333333"/>
          <w:spacing w:val="0"/>
          <w:sz w:val="32"/>
          <w:szCs w:val="32"/>
          <w:shd w:val="clear" w:fill="FFFFFF"/>
          <w:lang w:eastAsia="zh-CN"/>
        </w:rPr>
        <w:t>自印发之日起施行。</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firstLine="640" w:firstLineChars="200"/>
        <w:jc w:val="both"/>
        <w:textAlignment w:val="auto"/>
        <w:rPr>
          <w:rFonts w:hint="eastAsia" w:ascii="仿宋_GB2312" w:hAnsi="仿宋_GB2312" w:eastAsia="仿宋_GB2312" w:cs="仿宋_GB2312"/>
          <w:i w:val="0"/>
          <w:caps w:val="0"/>
          <w:color w:val="333333"/>
          <w:spacing w:val="0"/>
          <w:sz w:val="32"/>
          <w:szCs w:val="32"/>
          <w:shd w:val="clear" w:fill="FFFFFF"/>
          <w:lang w:eastAsia="zh-CN"/>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firstLine="640" w:firstLineChars="200"/>
        <w:jc w:val="both"/>
        <w:textAlignment w:val="auto"/>
        <w:rPr>
          <w:rFonts w:hint="eastAsia" w:ascii="仿宋_GB2312" w:hAnsi="仿宋_GB2312" w:eastAsia="仿宋_GB2312" w:cs="仿宋_GB2312"/>
          <w:i w:val="0"/>
          <w:caps w:val="0"/>
          <w:color w:val="333333"/>
          <w:spacing w:val="0"/>
          <w:sz w:val="32"/>
          <w:szCs w:val="32"/>
          <w:shd w:val="clear" w:fill="FFFFFF"/>
          <w:lang w:eastAsia="zh-CN"/>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firstLine="640" w:firstLineChars="200"/>
        <w:jc w:val="both"/>
        <w:textAlignment w:val="auto"/>
        <w:rPr>
          <w:rFonts w:hint="eastAsia" w:ascii="仿宋_GB2312" w:hAnsi="仿宋_GB2312" w:eastAsia="仿宋_GB2312" w:cs="仿宋_GB2312"/>
          <w:i w:val="0"/>
          <w:caps w:val="0"/>
          <w:color w:val="333333"/>
          <w:spacing w:val="0"/>
          <w:sz w:val="32"/>
          <w:szCs w:val="32"/>
          <w:shd w:val="clear" w:fill="FFFFFF"/>
          <w:lang w:eastAsia="zh-CN"/>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firstLine="640" w:firstLineChars="200"/>
        <w:jc w:val="both"/>
        <w:textAlignment w:val="auto"/>
        <w:rPr>
          <w:rFonts w:hint="eastAsia" w:ascii="仿宋_GB2312" w:hAnsi="仿宋_GB2312" w:eastAsia="仿宋_GB2312" w:cs="仿宋_GB2312"/>
          <w:i w:val="0"/>
          <w:caps w:val="0"/>
          <w:color w:val="333333"/>
          <w:spacing w:val="0"/>
          <w:sz w:val="32"/>
          <w:szCs w:val="32"/>
          <w:shd w:val="clear" w:fill="FFFFFF"/>
          <w:lang w:eastAsia="zh-CN"/>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firstLine="640" w:firstLineChars="200"/>
        <w:jc w:val="both"/>
        <w:textAlignment w:val="auto"/>
        <w:rPr>
          <w:rFonts w:hint="eastAsia" w:ascii="仿宋_GB2312" w:hAnsi="仿宋_GB2312" w:eastAsia="仿宋_GB2312" w:cs="仿宋_GB2312"/>
          <w:i w:val="0"/>
          <w:caps w:val="0"/>
          <w:color w:val="333333"/>
          <w:spacing w:val="0"/>
          <w:sz w:val="32"/>
          <w:szCs w:val="32"/>
          <w:shd w:val="clear" w:fill="FFFFFF"/>
          <w:lang w:eastAsia="zh-CN"/>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10" w:lineRule="exact"/>
        <w:ind w:left="0" w:leftChars="0" w:right="0" w:firstLine="640" w:firstLineChars="200"/>
        <w:jc w:val="both"/>
        <w:textAlignment w:val="auto"/>
        <w:rPr>
          <w:rFonts w:hint="eastAsia" w:ascii="仿宋_GB2312" w:hAnsi="仿宋_GB2312" w:eastAsia="仿宋_GB2312" w:cs="仿宋_GB2312"/>
          <w:i w:val="0"/>
          <w:caps w:val="0"/>
          <w:color w:val="333333"/>
          <w:spacing w:val="0"/>
          <w:sz w:val="32"/>
          <w:szCs w:val="32"/>
          <w:shd w:val="clear" w:fill="FFFFFF"/>
          <w:lang w:eastAsia="zh-CN"/>
        </w:rPr>
      </w:pPr>
    </w:p>
    <w:p/>
    <w:p/>
    <w:p/>
    <w:p/>
    <w:p/>
    <w:p>
      <w:pPr>
        <w:rPr>
          <w:rFonts w:hint="default" w:eastAsiaTheme="minorEastAsia"/>
          <w:lang w:val="en-US" w:eastAsia="zh-CN"/>
        </w:rPr>
      </w:pPr>
      <w:r>
        <w:rPr>
          <w:sz w:val="28"/>
        </w:rPr>
        <mc:AlternateContent>
          <mc:Choice Requires="wps">
            <w:drawing>
              <wp:anchor distT="0" distB="0" distL="114300" distR="114300" simplePos="0" relativeHeight="251661312" behindDoc="0" locked="0" layoutInCell="1" allowOverlap="1">
                <wp:simplePos x="0" y="0"/>
                <wp:positionH relativeFrom="column">
                  <wp:posOffset>-87630</wp:posOffset>
                </wp:positionH>
                <wp:positionV relativeFrom="paragraph">
                  <wp:posOffset>391160</wp:posOffset>
                </wp:positionV>
                <wp:extent cx="5800725"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5800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pt;margin-top:30.8pt;height:0pt;width:456.75pt;z-index:251661312;mso-width-relative:page;mso-height-relative:page;" filled="f" stroked="t" coordsize="21600,21600" o:gfxdata="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JH6aNYAAAAJ&#10;AQAADwAAAAAAAAABACAAAAAiAAAAZHJzL2Rvd25yZXYueG1sUEsBAhQAFAAAAAgAh07iQLYjKQDl&#10;AQAAsQMAAA4AAAAAAAAAAQAgAAAAJQEAAGRycy9lMm9Eb2MueG1sUEsFBgAAAAAGAAYAWQEAAHwF&#10;AAAAAA==&#10;">
                <v:fill on="f" focussize="0,0"/>
                <v:stroke weight="0.5pt"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column">
                  <wp:posOffset>-87630</wp:posOffset>
                </wp:positionH>
                <wp:positionV relativeFrom="paragraph">
                  <wp:posOffset>635</wp:posOffset>
                </wp:positionV>
                <wp:extent cx="5800725" cy="0"/>
                <wp:effectExtent l="0" t="0" r="0" b="0"/>
                <wp:wrapNone/>
                <wp:docPr id="5" name="直接连接符 5"/>
                <wp:cNvGraphicFramePr/>
                <a:graphic xmlns:a="http://schemas.openxmlformats.org/drawingml/2006/main">
                  <a:graphicData uri="http://schemas.microsoft.com/office/word/2010/wordprocessingShape">
                    <wps:wsp>
                      <wps:cNvCnPr/>
                      <wps:spPr>
                        <a:xfrm>
                          <a:off x="884555" y="8881110"/>
                          <a:ext cx="5800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pt;margin-top:0.05pt;height:0pt;width:456.75pt;z-index:251660288;mso-width-relative:page;mso-height-relative:page;" filled="f" stroked="t" coordsize="21600,21600" o:gfxdata="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Z6HxF0QAA&#10;AAUBAAAPAAAAAAAAAAEAIAAAACIAAABkcnMvZG93bnJldi54bWxQSwECFAAUAAAACACHTuJA3vTX&#10;E+wBAAC8AwAADgAAAAAAAAABACAAAAAgAQAAZHJzL2Uyb0RvYy54bWxQSwUGAAAAAAYABgBZAQAA&#10;fgUAAAAA&#10;">
                <v:fill on="f" focussize="0,0"/>
                <v:stroke weight="0.5pt" color="#000000 [3213]" miterlimit="8" joinstyle="miter"/>
                <v:imagedata o:title=""/>
                <o:lock v:ext="edit" aspectratio="f"/>
              </v:line>
            </w:pict>
          </mc:Fallback>
        </mc:AlternateContent>
      </w:r>
      <w:r>
        <w:rPr>
          <w:rFonts w:hint="eastAsia" w:ascii="仿宋_GB2312" w:hAnsi="仿宋_GB2312" w:eastAsia="仿宋_GB2312" w:cs="仿宋_GB2312"/>
          <w:sz w:val="28"/>
          <w:szCs w:val="28"/>
          <w:lang w:eastAsia="zh-CN"/>
        </w:rPr>
        <w:t>随州市曾都区公共资源交易监督管理局办公室</w:t>
      </w:r>
      <w:r>
        <w:rPr>
          <w:rFonts w:hint="eastAsia" w:ascii="仿宋_GB2312" w:hAnsi="仿宋_GB2312" w:eastAsia="仿宋_GB2312" w:cs="仿宋_GB2312"/>
          <w:sz w:val="28"/>
          <w:szCs w:val="28"/>
          <w:lang w:val="en-US" w:eastAsia="zh-CN"/>
        </w:rPr>
        <w:t xml:space="preserve">   2021年4月30日印发</w:t>
      </w:r>
    </w:p>
    <w:sectPr>
      <w:footerReference r:id="rId3" w:type="default"/>
      <w:pgSz w:w="11906" w:h="16838"/>
      <w:pgMar w:top="1701" w:right="1531" w:bottom="1701" w:left="1531" w:header="851" w:footer="1644"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0D035D"/>
    <w:rsid w:val="043750C5"/>
    <w:rsid w:val="04D9406C"/>
    <w:rsid w:val="093D16DA"/>
    <w:rsid w:val="094E609D"/>
    <w:rsid w:val="09665183"/>
    <w:rsid w:val="11F76512"/>
    <w:rsid w:val="1D0D035D"/>
    <w:rsid w:val="28CA7CFC"/>
    <w:rsid w:val="2A66743D"/>
    <w:rsid w:val="3C167C86"/>
    <w:rsid w:val="42C640FC"/>
    <w:rsid w:val="557539E5"/>
    <w:rsid w:val="59FD15A3"/>
    <w:rsid w:val="6D751D68"/>
    <w:rsid w:val="707375C3"/>
    <w:rsid w:val="75D0248F"/>
    <w:rsid w:val="787B3CC4"/>
    <w:rsid w:val="787F6FDA"/>
    <w:rsid w:val="7BC5596F"/>
    <w:rsid w:val="7F4C0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Body text|4"/>
    <w:basedOn w:val="1"/>
    <w:qFormat/>
    <w:uiPriority w:val="0"/>
    <w:pPr>
      <w:widowControl w:val="0"/>
      <w:shd w:val="clear" w:color="auto" w:fill="auto"/>
      <w:spacing w:after="1000"/>
      <w:ind w:left="2030"/>
    </w:pPr>
    <w:rPr>
      <w:sz w:val="30"/>
      <w:szCs w:val="30"/>
      <w:u w:val="none"/>
      <w:shd w:val="clear" w:color="auto" w:fill="auto"/>
      <w:lang w:val="zh-TW" w:eastAsia="zh-TW" w:bidi="zh-TW"/>
    </w:rPr>
  </w:style>
  <w:style w:type="paragraph" w:customStyle="1" w:styleId="9">
    <w:name w:val="Heading #1|1"/>
    <w:basedOn w:val="1"/>
    <w:qFormat/>
    <w:uiPriority w:val="0"/>
    <w:pPr>
      <w:widowControl w:val="0"/>
      <w:shd w:val="clear" w:color="auto" w:fill="auto"/>
      <w:spacing w:after="520"/>
      <w:jc w:val="center"/>
      <w:outlineLvl w:val="0"/>
    </w:pPr>
    <w:rPr>
      <w:rFonts w:ascii="宋体" w:hAnsi="宋体" w:eastAsia="宋体" w:cs="宋体"/>
      <w:sz w:val="38"/>
      <w:szCs w:val="38"/>
      <w:u w:val="none"/>
      <w:shd w:val="clear" w:color="auto" w:fill="auto"/>
      <w:lang w:val="zh-TW" w:eastAsia="zh-TW" w:bidi="zh-TW"/>
    </w:rPr>
  </w:style>
  <w:style w:type="paragraph" w:customStyle="1" w:styleId="10">
    <w:name w:val="Body text|1"/>
    <w:basedOn w:val="1"/>
    <w:qFormat/>
    <w:uiPriority w:val="0"/>
    <w:pPr>
      <w:widowControl w:val="0"/>
      <w:shd w:val="clear" w:color="auto" w:fill="auto"/>
      <w:spacing w:line="425" w:lineRule="auto"/>
      <w:ind w:firstLine="400"/>
    </w:pPr>
    <w:rPr>
      <w:rFonts w:ascii="宋体" w:hAnsi="宋体" w:eastAsia="宋体" w:cs="宋体"/>
      <w:sz w:val="28"/>
      <w:szCs w:val="28"/>
      <w:u w:val="none"/>
      <w:shd w:val="clear" w:color="auto" w:fill="auto"/>
      <w:lang w:val="zh-TW" w:eastAsia="zh-TW" w:bidi="zh-TW"/>
    </w:rPr>
  </w:style>
  <w:style w:type="paragraph" w:customStyle="1" w:styleId="11">
    <w:name w:val="Body text|3"/>
    <w:basedOn w:val="1"/>
    <w:qFormat/>
    <w:uiPriority w:val="0"/>
    <w:pPr>
      <w:widowControl w:val="0"/>
      <w:shd w:val="clear" w:color="auto" w:fill="auto"/>
    </w:pPr>
    <w:rPr>
      <w:rFonts w:ascii="宋体" w:hAnsi="宋体" w:eastAsia="宋体" w:cs="宋体"/>
      <w:sz w:val="20"/>
      <w:szCs w:val="20"/>
      <w:u w:val="none"/>
      <w:shd w:val="clear" w:color="auto" w:fill="auto"/>
      <w:lang w:val="zh-TW" w:eastAsia="zh-TW" w:bidi="zh-TW"/>
    </w:rPr>
  </w:style>
  <w:style w:type="paragraph" w:customStyle="1" w:styleId="12">
    <w:name w:val="Header or footer|2"/>
    <w:basedOn w:val="1"/>
    <w:qFormat/>
    <w:uiPriority w:val="0"/>
    <w:pPr>
      <w:widowControl w:val="0"/>
      <w:shd w:val="clear" w:color="auto" w:fill="auto"/>
    </w:pPr>
    <w:rPr>
      <w:sz w:val="20"/>
      <w:szCs w:val="20"/>
      <w:u w:val="none"/>
      <w:shd w:val="clear" w:color="auto" w:fill="auto"/>
      <w:lang w:val="zh-TW" w:eastAsia="zh-TW" w:bidi="zh-TW"/>
    </w:rPr>
  </w:style>
  <w:style w:type="paragraph" w:customStyle="1" w:styleId="13">
    <w:name w:val="Header or footer|1"/>
    <w:basedOn w:val="1"/>
    <w:qFormat/>
    <w:uiPriority w:val="0"/>
    <w:pPr>
      <w:widowControl w:val="0"/>
      <w:shd w:val="clear" w:color="auto" w:fill="auto"/>
    </w:pPr>
    <w:rPr>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6317</Words>
  <Characters>6337</Characters>
  <Lines>0</Lines>
  <Paragraphs>0</Paragraphs>
  <TotalTime>39</TotalTime>
  <ScaleCrop>false</ScaleCrop>
  <LinksUpToDate>false</LinksUpToDate>
  <CharactersWithSpaces>6460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2020-01-16T08:46:00Z</dcterms:created>
  <dc:creator>周宇倩</dc:creator>
  <cp:lastModifiedBy>Administrator</cp:lastModifiedBy>
  <dcterms:modified xsi:type="dcterms:W3CDTF">2021-05-06T07:27:54Z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539C94E991FE4655A62FD83E37F4FC11</vt:lpwstr>
  </property>
</Properties>
</file>