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Lines="50" w:line="560" w:lineRule="exact"/>
        <w:jc w:val="center"/>
        <w:rPr>
          <w:rFonts w:hint="eastAsia" w:ascii="方正大标宋简体" w:hAnsi="方正大标宋简体" w:eastAsia="方正大标宋简体" w:cs="方正大标宋简体"/>
          <w:snapToGrid w:val="0"/>
          <w:kern w:val="0"/>
          <w:sz w:val="44"/>
          <w:szCs w:val="44"/>
        </w:rPr>
      </w:pPr>
    </w:p>
    <w:p>
      <w:pPr>
        <w:ind w:firstLine="2240" w:firstLineChars="700"/>
        <w:rPr>
          <w:rFonts w:hint="eastAsia" w:ascii="方正小标宋简体" w:hAnsi="方正小标宋简体" w:eastAsia="方正小标宋简体" w:cs="方正小标宋简体"/>
          <w:b w:val="0"/>
          <w:bCs w:val="0"/>
          <w:sz w:val="32"/>
          <w:szCs w:val="32"/>
        </w:rPr>
      </w:pPr>
      <w:r>
        <w:rPr>
          <w:rFonts w:hint="eastAsia" w:ascii="楷体_GB2312" w:hAnsi="楷体_GB2312" w:eastAsia="楷体_GB2312" w:cs="楷体_GB2312"/>
          <w:b w:val="0"/>
          <w:bCs w:val="0"/>
          <w:sz w:val="32"/>
          <w:szCs w:val="32"/>
        </w:rPr>
        <w:t>夷</w:t>
      </w:r>
      <w:r>
        <w:rPr>
          <w:rFonts w:hint="eastAsia" w:ascii="楷体_GB2312" w:hAnsi="楷体_GB2312" w:eastAsia="楷体_GB2312" w:cs="楷体_GB2312"/>
          <w:b w:val="0"/>
          <w:bCs w:val="0"/>
          <w:sz w:val="32"/>
          <w:szCs w:val="32"/>
          <w:lang w:eastAsia="zh-CN"/>
        </w:rPr>
        <w:t>公共资源局发</w:t>
      </w:r>
      <w:r>
        <w:rPr>
          <w:rFonts w:hint="eastAsia" w:ascii="楷体_GB2312" w:hAnsi="楷体_GB2312" w:eastAsia="楷体_GB2312" w:cs="楷体_GB2312"/>
          <w:b w:val="0"/>
          <w:bCs w:val="0"/>
          <w:sz w:val="32"/>
          <w:szCs w:val="32"/>
        </w:rPr>
        <w:t>﹝201</w:t>
      </w:r>
      <w:r>
        <w:rPr>
          <w:rFonts w:hint="eastAsia" w:ascii="楷体_GB2312" w:hAnsi="楷体_GB2312" w:eastAsia="楷体_GB2312" w:cs="楷体_GB2312"/>
          <w:b w:val="0"/>
          <w:bCs w:val="0"/>
          <w:sz w:val="32"/>
          <w:szCs w:val="32"/>
          <w:lang w:val="en-US" w:eastAsia="zh-CN"/>
        </w:rPr>
        <w:t>9</w:t>
      </w:r>
      <w:r>
        <w:rPr>
          <w:rFonts w:hint="eastAsia" w:ascii="楷体_GB2312" w:hAnsi="楷体_GB2312" w:eastAsia="楷体_GB2312" w:cs="楷体_GB2312"/>
          <w:b w:val="0"/>
          <w:bCs w:val="0"/>
          <w:sz w:val="32"/>
          <w:szCs w:val="32"/>
        </w:rPr>
        <w:t>﹞</w:t>
      </w:r>
      <w:r>
        <w:rPr>
          <w:rFonts w:hint="eastAsia" w:ascii="楷体_GB2312" w:hAnsi="楷体_GB2312" w:eastAsia="楷体_GB2312" w:cs="楷体_GB2312"/>
          <w:b w:val="0"/>
          <w:bCs w:val="0"/>
          <w:sz w:val="32"/>
          <w:szCs w:val="32"/>
          <w:lang w:val="en-US" w:eastAsia="zh-CN"/>
        </w:rPr>
        <w:t>3</w:t>
      </w:r>
      <w:r>
        <w:rPr>
          <w:rFonts w:hint="eastAsia" w:ascii="楷体_GB2312" w:hAnsi="楷体_GB2312" w:eastAsia="楷体_GB2312" w:cs="楷体_GB2312"/>
          <w:b w:val="0"/>
          <w:bCs w:val="0"/>
          <w:sz w:val="32"/>
          <w:szCs w:val="32"/>
        </w:rPr>
        <w:t>号</w:t>
      </w:r>
      <w:bookmarkStart w:id="0" w:name="_GoBack"/>
      <w:bookmarkEnd w:id="0"/>
    </w:p>
    <w:p>
      <w:pPr>
        <w:widowControl/>
        <w:spacing w:beforeLines="50" w:line="560" w:lineRule="exact"/>
        <w:jc w:val="center"/>
        <w:rPr>
          <w:rFonts w:ascii="方正大标宋简体" w:hAnsi="方正大标宋简体" w:eastAsia="方正大标宋简体" w:cs="Times New Roman"/>
          <w:snapToGrid w:val="0"/>
          <w:kern w:val="0"/>
          <w:sz w:val="44"/>
          <w:szCs w:val="44"/>
        </w:rPr>
      </w:pPr>
      <w:r>
        <w:rPr>
          <w:rFonts w:hint="eastAsia" w:ascii="方正大标宋简体" w:hAnsi="方正大标宋简体" w:eastAsia="方正大标宋简体" w:cs="方正大标宋简体"/>
          <w:snapToGrid w:val="0"/>
          <w:kern w:val="0"/>
          <w:sz w:val="44"/>
          <w:szCs w:val="44"/>
        </w:rPr>
        <w:t>关于进一步规范公共资源交易项目质疑</w:t>
      </w:r>
    </w:p>
    <w:p>
      <w:pPr>
        <w:widowControl/>
        <w:spacing w:line="560" w:lineRule="exact"/>
        <w:jc w:val="center"/>
        <w:rPr>
          <w:rFonts w:ascii="方正大标宋简体" w:hAnsi="方正大标宋简体" w:eastAsia="方正大标宋简体" w:cs="Times New Roman"/>
          <w:snapToGrid w:val="0"/>
          <w:kern w:val="0"/>
          <w:sz w:val="44"/>
          <w:szCs w:val="44"/>
        </w:rPr>
      </w:pPr>
      <w:r>
        <w:rPr>
          <w:rFonts w:hint="eastAsia" w:ascii="方正大标宋简体" w:hAnsi="方正大标宋简体" w:eastAsia="方正大标宋简体" w:cs="方正大标宋简体"/>
          <w:snapToGrid w:val="0"/>
          <w:kern w:val="0"/>
          <w:sz w:val="44"/>
          <w:szCs w:val="44"/>
        </w:rPr>
        <w:t>（异议）和投诉受理工作的通知</w:t>
      </w:r>
    </w:p>
    <w:p>
      <w:pPr>
        <w:spacing w:line="550" w:lineRule="exact"/>
        <w:rPr>
          <w:rFonts w:ascii="Times New Roman" w:hAnsi="Times New Roman" w:eastAsia="方正仿宋简体" w:cs="Times New Roman"/>
          <w:snapToGrid w:val="0"/>
          <w:kern w:val="0"/>
          <w:sz w:val="32"/>
          <w:szCs w:val="32"/>
        </w:rPr>
      </w:pPr>
    </w:p>
    <w:p>
      <w:pPr>
        <w:spacing w:line="550" w:lineRule="exact"/>
        <w:rPr>
          <w:rFonts w:ascii="Times New Roman" w:hAnsi="Times New Roman" w:eastAsia="方正仿宋简体" w:cs="Times New Roman"/>
          <w:snapToGrid w:val="0"/>
          <w:kern w:val="0"/>
          <w:sz w:val="32"/>
          <w:szCs w:val="32"/>
        </w:rPr>
      </w:pPr>
      <w:r>
        <w:rPr>
          <w:rFonts w:hint="eastAsia" w:ascii="Times New Roman" w:hAnsi="Times New Roman" w:eastAsia="方正仿宋简体" w:cs="方正仿宋简体"/>
          <w:snapToGrid w:val="0"/>
          <w:kern w:val="0"/>
          <w:sz w:val="32"/>
          <w:szCs w:val="32"/>
        </w:rPr>
        <w:t>各乡镇人民政府、小溪塔街道办事处，区政府各部门、各直属机构：</w:t>
      </w:r>
    </w:p>
    <w:p>
      <w:pPr>
        <w:spacing w:line="600" w:lineRule="exact"/>
        <w:ind w:firstLine="640" w:firstLineChars="200"/>
        <w:rPr>
          <w:rFonts w:ascii="方正楷体简体" w:hAnsi="Times New Roman" w:eastAsia="方正楷体简体" w:cs="Times New Roman"/>
          <w:snapToGrid w:val="0"/>
          <w:kern w:val="0"/>
          <w:sz w:val="32"/>
          <w:szCs w:val="32"/>
        </w:rPr>
      </w:pPr>
      <w:r>
        <w:rPr>
          <w:rFonts w:hint="eastAsia" w:ascii="Times New Roman" w:hAnsi="Times New Roman" w:eastAsia="方正仿宋简体" w:cs="方正仿宋简体"/>
          <w:snapToGrid w:val="0"/>
          <w:kern w:val="0"/>
          <w:sz w:val="32"/>
          <w:szCs w:val="32"/>
        </w:rPr>
        <w:t>为进一步规范公共资源交易当事主体质疑（异议）和投诉行为，依法处理质疑（异议）和投诉，维护质疑（异议）和投诉双方及其他当事人的合法权益，提高质疑（异议）和投诉处理质量和效率，根据《工程建设项目招标投标活动投诉处理办法》、《政府采购质疑和投诉办法》、《湖北省公共资源招标投标投诉处理办法》等有关规定，现对进一步规范我区公共资源交易项目质疑（异议）和投诉处理工作通知如下：</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一、质疑和不予受理的情形</w:t>
      </w:r>
      <w:r>
        <w:rPr>
          <w:rFonts w:ascii="黑体" w:hAnsi="黑体" w:eastAsia="黑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w:t>
      </w:r>
      <w:r>
        <w:rPr>
          <w:rFonts w:hint="eastAsia" w:ascii="Times New Roman" w:hAnsi="Times New Roman" w:eastAsia="方正仿宋简体" w:cs="方正仿宋简体"/>
          <w:snapToGrid w:val="0"/>
          <w:kern w:val="0"/>
          <w:sz w:val="32"/>
          <w:szCs w:val="32"/>
        </w:rPr>
        <w:t>公共资源交易活动当事主体认为交易文件、交易过程和中标（成交）结果使自己的权益受到损害的，可以在规定的时间内以书面形式向招标人（采购人）或代理机构（下同）提出异议（质疑）。</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w:t>
      </w:r>
      <w:r>
        <w:rPr>
          <w:rFonts w:hint="eastAsia" w:ascii="方正楷体简体" w:hAnsi="Times New Roman" w:eastAsia="方正楷体简体" w:cs="方正楷体简体"/>
          <w:snapToGrid w:val="0"/>
          <w:kern w:val="0"/>
          <w:sz w:val="32"/>
          <w:szCs w:val="32"/>
        </w:rPr>
        <w:t>（一）公共资源交易活动当事主体提出质疑（异议）应当符合下列全部条件：</w:t>
      </w:r>
    </w:p>
    <w:p>
      <w:pPr>
        <w:spacing w:line="600" w:lineRule="exact"/>
        <w:ind w:firstLine="640" w:firstLineChars="200"/>
        <w:rPr>
          <w:rFonts w:ascii="Times New Roman" w:hAnsi="Times New Roman" w:eastAsia="方正仿宋简体" w:cs="Times New Roman"/>
          <w:snapToGrid w:val="0"/>
          <w:kern w:val="0"/>
          <w:sz w:val="32"/>
          <w:szCs w:val="32"/>
        </w:rPr>
      </w:pPr>
      <w:r>
        <w:rPr>
          <w:rFonts w:ascii="Times New Roman" w:hAnsi="Times New Roman" w:eastAsia="方正仿宋简体" w:cs="Times New Roman"/>
          <w:snapToGrid w:val="0"/>
          <w:kern w:val="0"/>
          <w:sz w:val="32"/>
          <w:szCs w:val="32"/>
        </w:rPr>
        <w:t>1.</w:t>
      </w:r>
      <w:r>
        <w:rPr>
          <w:rFonts w:hint="eastAsia" w:ascii="Times New Roman" w:hAnsi="Times New Roman" w:eastAsia="方正仿宋简体" w:cs="方正仿宋简体"/>
          <w:snapToGrid w:val="0"/>
          <w:kern w:val="0"/>
          <w:sz w:val="32"/>
          <w:szCs w:val="32"/>
        </w:rPr>
        <w:t>（异议）质疑人是直接参加投标（采购）活动的当事主体；</w:t>
      </w:r>
    </w:p>
    <w:p>
      <w:pPr>
        <w:spacing w:line="600" w:lineRule="exact"/>
        <w:ind w:firstLine="640" w:firstLineChars="200"/>
        <w:rPr>
          <w:rFonts w:ascii="Times New Roman" w:hAnsi="Times New Roman" w:eastAsia="方正仿宋简体" w:cs="Times New Roman"/>
          <w:snapToGrid w:val="0"/>
          <w:kern w:val="0"/>
          <w:sz w:val="32"/>
          <w:szCs w:val="32"/>
        </w:rPr>
      </w:pPr>
      <w:r>
        <w:rPr>
          <w:rFonts w:ascii="Times New Roman" w:hAnsi="Times New Roman" w:eastAsia="方正仿宋简体" w:cs="Times New Roman"/>
          <w:snapToGrid w:val="0"/>
          <w:kern w:val="0"/>
          <w:sz w:val="32"/>
          <w:szCs w:val="32"/>
        </w:rPr>
        <w:t>2.</w:t>
      </w:r>
      <w:r>
        <w:rPr>
          <w:rFonts w:hint="eastAsia" w:ascii="Times New Roman" w:hAnsi="Times New Roman" w:eastAsia="方正仿宋简体" w:cs="方正仿宋简体"/>
          <w:snapToGrid w:val="0"/>
          <w:kern w:val="0"/>
          <w:sz w:val="32"/>
          <w:szCs w:val="32"/>
        </w:rPr>
        <w:t>质疑（异议）人与质疑（异议）事项存在利害关系；</w:t>
      </w:r>
    </w:p>
    <w:p>
      <w:pPr>
        <w:spacing w:line="600" w:lineRule="exact"/>
        <w:ind w:firstLine="640" w:firstLineChars="200"/>
        <w:rPr>
          <w:rFonts w:ascii="Times New Roman" w:hAnsi="Times New Roman" w:eastAsia="方正仿宋简体" w:cs="Times New Roman"/>
          <w:snapToGrid w:val="0"/>
          <w:kern w:val="0"/>
          <w:sz w:val="32"/>
          <w:szCs w:val="32"/>
        </w:rPr>
      </w:pPr>
      <w:r>
        <w:rPr>
          <w:rFonts w:ascii="Times New Roman" w:hAnsi="Times New Roman" w:eastAsia="方正仿宋简体" w:cs="Times New Roman"/>
          <w:snapToGrid w:val="0"/>
          <w:kern w:val="0"/>
          <w:sz w:val="32"/>
          <w:szCs w:val="32"/>
        </w:rPr>
        <w:t>3.</w:t>
      </w:r>
      <w:r>
        <w:rPr>
          <w:rFonts w:hint="eastAsia" w:ascii="Times New Roman" w:hAnsi="Times New Roman" w:eastAsia="方正仿宋简体" w:cs="方正仿宋简体"/>
          <w:snapToGrid w:val="0"/>
          <w:kern w:val="0"/>
          <w:sz w:val="32"/>
          <w:szCs w:val="32"/>
        </w:rPr>
        <w:t>质疑（异议）的提起实行实名制，即质疑（异议）函由法人授权代表人递交的，需同时递交由法定代表人本人签字并加盖公章的法定代表人授权委托书、本人身份证及本人在本单位的社保证明；</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4.</w:t>
      </w:r>
      <w:r>
        <w:rPr>
          <w:rFonts w:hint="eastAsia" w:ascii="Times New Roman" w:hAnsi="Times New Roman" w:eastAsia="方正仿宋简体" w:cs="方正仿宋简体"/>
          <w:snapToGrid w:val="0"/>
          <w:kern w:val="0"/>
          <w:sz w:val="32"/>
          <w:szCs w:val="32"/>
        </w:rPr>
        <w:t>质疑（异议）事项、时间和形式符合规定，质疑（异议）函应提供事实依据及必要的法律依据；</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5.</w:t>
      </w:r>
      <w:r>
        <w:rPr>
          <w:rFonts w:hint="eastAsia" w:ascii="Times New Roman" w:hAnsi="Times New Roman" w:eastAsia="方正仿宋简体" w:cs="方正仿宋简体"/>
          <w:snapToGrid w:val="0"/>
          <w:kern w:val="0"/>
          <w:sz w:val="32"/>
          <w:szCs w:val="32"/>
        </w:rPr>
        <w:t>法律法规规定的其他条件。</w:t>
      </w:r>
    </w:p>
    <w:p>
      <w:pPr>
        <w:spacing w:line="600" w:lineRule="exact"/>
        <w:ind w:firstLine="640" w:firstLineChars="200"/>
        <w:rPr>
          <w:rFonts w:ascii="方正楷体简体" w:hAnsi="Times New Roman" w:eastAsia="方正楷体简体" w:cs="Times New Roman"/>
          <w:snapToGrid w:val="0"/>
          <w:kern w:val="0"/>
          <w:sz w:val="32"/>
          <w:szCs w:val="32"/>
        </w:rPr>
      </w:pPr>
      <w:r>
        <w:rPr>
          <w:rFonts w:hint="eastAsia" w:ascii="方正楷体简体" w:hAnsi="Times New Roman" w:eastAsia="方正楷体简体" w:cs="方正楷体简体"/>
          <w:snapToGrid w:val="0"/>
          <w:kern w:val="0"/>
          <w:sz w:val="32"/>
          <w:szCs w:val="32"/>
        </w:rPr>
        <w:t>（二）质疑（异议）不予受理的情形：</w:t>
      </w:r>
    </w:p>
    <w:p>
      <w:pPr>
        <w:spacing w:line="600" w:lineRule="exact"/>
        <w:ind w:firstLine="640" w:firstLineChars="200"/>
        <w:rPr>
          <w:rFonts w:ascii="Times New Roman" w:hAnsi="Times New Roman" w:eastAsia="方正仿宋简体" w:cs="Times New Roman"/>
          <w:snapToGrid w:val="0"/>
          <w:kern w:val="0"/>
          <w:sz w:val="32"/>
          <w:szCs w:val="32"/>
        </w:rPr>
      </w:pPr>
      <w:r>
        <w:rPr>
          <w:rFonts w:ascii="Times New Roman" w:hAnsi="Times New Roman" w:eastAsia="方正仿宋简体" w:cs="Times New Roman"/>
          <w:snapToGrid w:val="0"/>
          <w:kern w:val="0"/>
          <w:sz w:val="32"/>
          <w:szCs w:val="32"/>
        </w:rPr>
        <w:t>1.</w:t>
      </w:r>
      <w:r>
        <w:rPr>
          <w:rFonts w:hint="eastAsia" w:ascii="Times New Roman" w:hAnsi="Times New Roman" w:eastAsia="方正仿宋简体" w:cs="方正仿宋简体"/>
          <w:snapToGrid w:val="0"/>
          <w:kern w:val="0"/>
          <w:sz w:val="32"/>
          <w:szCs w:val="32"/>
        </w:rPr>
        <w:t>质疑（异议）人不是公共资源交易活动的参与者或者与质疑（异议）项目无利害关系的；</w:t>
      </w:r>
    </w:p>
    <w:p>
      <w:pPr>
        <w:spacing w:line="600" w:lineRule="exact"/>
        <w:ind w:firstLine="640" w:firstLineChars="200"/>
        <w:rPr>
          <w:rFonts w:ascii="Times New Roman" w:hAnsi="Times New Roman" w:eastAsia="方正仿宋简体" w:cs="Times New Roman"/>
          <w:snapToGrid w:val="0"/>
          <w:kern w:val="0"/>
          <w:sz w:val="32"/>
          <w:szCs w:val="32"/>
        </w:rPr>
      </w:pPr>
      <w:r>
        <w:rPr>
          <w:rFonts w:ascii="Times New Roman" w:hAnsi="Times New Roman" w:eastAsia="方正仿宋简体" w:cs="Times New Roman"/>
          <w:snapToGrid w:val="0"/>
          <w:kern w:val="0"/>
          <w:sz w:val="32"/>
          <w:szCs w:val="32"/>
        </w:rPr>
        <w:t>2.</w:t>
      </w:r>
      <w:r>
        <w:rPr>
          <w:rFonts w:hint="eastAsia" w:ascii="Times New Roman" w:hAnsi="Times New Roman" w:eastAsia="方正仿宋简体" w:cs="方正仿宋简体"/>
          <w:snapToGrid w:val="0"/>
          <w:kern w:val="0"/>
          <w:sz w:val="32"/>
          <w:szCs w:val="32"/>
        </w:rPr>
        <w:t>未在质疑（异议）有效期内提出的；</w:t>
      </w:r>
    </w:p>
    <w:p>
      <w:pPr>
        <w:spacing w:line="600" w:lineRule="exact"/>
        <w:ind w:firstLine="640" w:firstLineChars="200"/>
        <w:rPr>
          <w:rFonts w:ascii="Times New Roman" w:hAnsi="Times New Roman" w:eastAsia="方正仿宋简体" w:cs="Times New Roman"/>
          <w:snapToGrid w:val="0"/>
          <w:kern w:val="0"/>
          <w:sz w:val="32"/>
          <w:szCs w:val="32"/>
        </w:rPr>
      </w:pPr>
      <w:r>
        <w:rPr>
          <w:rFonts w:ascii="Times New Roman" w:hAnsi="Times New Roman" w:eastAsia="方正仿宋简体" w:cs="Times New Roman"/>
          <w:snapToGrid w:val="0"/>
          <w:kern w:val="0"/>
          <w:sz w:val="32"/>
          <w:szCs w:val="32"/>
        </w:rPr>
        <w:t>3.</w:t>
      </w:r>
      <w:r>
        <w:rPr>
          <w:rFonts w:hint="eastAsia" w:ascii="Times New Roman" w:hAnsi="Times New Roman" w:eastAsia="方正仿宋简体" w:cs="方正仿宋简体"/>
          <w:snapToGrid w:val="0"/>
          <w:kern w:val="0"/>
          <w:sz w:val="32"/>
          <w:szCs w:val="32"/>
        </w:rPr>
        <w:t>未在质疑（异议）有效期内递交质疑（异议）函原件的；</w:t>
      </w:r>
    </w:p>
    <w:p>
      <w:pPr>
        <w:spacing w:line="600" w:lineRule="exact"/>
        <w:ind w:firstLine="640" w:firstLineChars="200"/>
        <w:rPr>
          <w:rFonts w:ascii="Times New Roman" w:hAnsi="Times New Roman" w:eastAsia="方正仿宋简体" w:cs="Times New Roman"/>
          <w:snapToGrid w:val="0"/>
          <w:kern w:val="0"/>
          <w:sz w:val="32"/>
          <w:szCs w:val="32"/>
        </w:rPr>
      </w:pPr>
      <w:r>
        <w:rPr>
          <w:rFonts w:ascii="Times New Roman" w:hAnsi="Times New Roman" w:eastAsia="方正仿宋简体" w:cs="Times New Roman"/>
          <w:snapToGrid w:val="0"/>
          <w:kern w:val="0"/>
          <w:sz w:val="32"/>
          <w:szCs w:val="32"/>
        </w:rPr>
        <w:t>4.</w:t>
      </w:r>
      <w:r>
        <w:rPr>
          <w:rFonts w:hint="eastAsia" w:ascii="Times New Roman" w:hAnsi="Times New Roman" w:eastAsia="方正仿宋简体" w:cs="方正仿宋简体"/>
          <w:snapToGrid w:val="0"/>
          <w:kern w:val="0"/>
          <w:sz w:val="32"/>
          <w:szCs w:val="32"/>
        </w:rPr>
        <w:t>质疑（异议）未以书面形式提出的；</w:t>
      </w:r>
    </w:p>
    <w:p>
      <w:pPr>
        <w:spacing w:line="600" w:lineRule="exact"/>
        <w:ind w:firstLine="640" w:firstLineChars="200"/>
        <w:rPr>
          <w:rFonts w:ascii="Times New Roman" w:hAnsi="Times New Roman" w:eastAsia="方正仿宋简体" w:cs="Times New Roman"/>
          <w:snapToGrid w:val="0"/>
          <w:kern w:val="0"/>
          <w:sz w:val="32"/>
          <w:szCs w:val="32"/>
        </w:rPr>
      </w:pPr>
      <w:r>
        <w:rPr>
          <w:rFonts w:ascii="Times New Roman" w:hAnsi="Times New Roman" w:eastAsia="方正仿宋简体" w:cs="Times New Roman"/>
          <w:snapToGrid w:val="0"/>
          <w:kern w:val="0"/>
          <w:sz w:val="32"/>
          <w:szCs w:val="32"/>
        </w:rPr>
        <w:t>5.</w:t>
      </w:r>
      <w:r>
        <w:rPr>
          <w:rFonts w:hint="eastAsia" w:ascii="Times New Roman" w:hAnsi="Times New Roman" w:eastAsia="方正仿宋简体" w:cs="方正仿宋简体"/>
          <w:snapToGrid w:val="0"/>
          <w:kern w:val="0"/>
          <w:sz w:val="32"/>
          <w:szCs w:val="32"/>
        </w:rPr>
        <w:t>质疑（异议）函未按要求签署或盖章的；</w:t>
      </w:r>
    </w:p>
    <w:p>
      <w:pPr>
        <w:spacing w:line="600" w:lineRule="exact"/>
        <w:ind w:firstLine="640" w:firstLineChars="200"/>
        <w:rPr>
          <w:rFonts w:ascii="Times New Roman" w:hAnsi="Times New Roman" w:eastAsia="方正仿宋简体" w:cs="Times New Roman"/>
          <w:snapToGrid w:val="0"/>
          <w:kern w:val="0"/>
          <w:sz w:val="32"/>
          <w:szCs w:val="32"/>
        </w:rPr>
      </w:pPr>
      <w:r>
        <w:rPr>
          <w:rFonts w:ascii="Times New Roman" w:hAnsi="Times New Roman" w:eastAsia="方正仿宋简体" w:cs="Times New Roman"/>
          <w:snapToGrid w:val="0"/>
          <w:kern w:val="0"/>
          <w:sz w:val="32"/>
          <w:szCs w:val="32"/>
        </w:rPr>
        <w:t>6.</w:t>
      </w:r>
      <w:r>
        <w:rPr>
          <w:rFonts w:hint="eastAsia" w:ascii="Times New Roman" w:hAnsi="Times New Roman" w:eastAsia="方正仿宋简体" w:cs="方正仿宋简体"/>
          <w:snapToGrid w:val="0"/>
          <w:kern w:val="0"/>
          <w:sz w:val="32"/>
          <w:szCs w:val="32"/>
        </w:rPr>
        <w:t>质疑（异议）函未提供有效联系人或联系方式的；</w:t>
      </w:r>
    </w:p>
    <w:p>
      <w:pPr>
        <w:spacing w:line="600" w:lineRule="exact"/>
        <w:ind w:firstLine="640" w:firstLineChars="200"/>
        <w:rPr>
          <w:rFonts w:ascii="Times New Roman" w:hAnsi="Times New Roman" w:eastAsia="方正仿宋简体" w:cs="Times New Roman"/>
          <w:snapToGrid w:val="0"/>
          <w:kern w:val="0"/>
          <w:sz w:val="32"/>
          <w:szCs w:val="32"/>
        </w:rPr>
      </w:pPr>
      <w:r>
        <w:rPr>
          <w:rFonts w:ascii="Times New Roman" w:hAnsi="Times New Roman" w:eastAsia="方正仿宋简体" w:cs="Times New Roman"/>
          <w:snapToGrid w:val="0"/>
          <w:kern w:val="0"/>
          <w:sz w:val="32"/>
          <w:szCs w:val="32"/>
        </w:rPr>
        <w:t>7.</w:t>
      </w:r>
      <w:r>
        <w:rPr>
          <w:rFonts w:hint="eastAsia" w:ascii="Times New Roman" w:hAnsi="Times New Roman" w:eastAsia="方正仿宋简体" w:cs="方正仿宋简体"/>
          <w:snapToGrid w:val="0"/>
          <w:kern w:val="0"/>
          <w:sz w:val="32"/>
          <w:szCs w:val="32"/>
        </w:rPr>
        <w:t>质疑（异议）事项已经进入投诉或者诉讼程序的；</w:t>
      </w:r>
    </w:p>
    <w:p>
      <w:pPr>
        <w:spacing w:line="600" w:lineRule="exact"/>
        <w:ind w:firstLine="640" w:firstLineChars="200"/>
        <w:rPr>
          <w:rFonts w:ascii="Times New Roman" w:hAnsi="Times New Roman" w:eastAsia="方正仿宋简体" w:cs="Times New Roman"/>
          <w:snapToGrid w:val="0"/>
          <w:kern w:val="0"/>
          <w:sz w:val="32"/>
          <w:szCs w:val="32"/>
        </w:rPr>
      </w:pPr>
      <w:r>
        <w:rPr>
          <w:rFonts w:ascii="Times New Roman" w:hAnsi="Times New Roman" w:eastAsia="方正仿宋简体" w:cs="Times New Roman"/>
          <w:snapToGrid w:val="0"/>
          <w:kern w:val="0"/>
          <w:sz w:val="32"/>
          <w:szCs w:val="32"/>
        </w:rPr>
        <w:t>8.</w:t>
      </w:r>
      <w:r>
        <w:rPr>
          <w:rFonts w:hint="eastAsia" w:ascii="Times New Roman" w:hAnsi="Times New Roman" w:eastAsia="方正仿宋简体" w:cs="方正仿宋简体"/>
          <w:snapToGrid w:val="0"/>
          <w:kern w:val="0"/>
          <w:sz w:val="32"/>
          <w:szCs w:val="32"/>
        </w:rPr>
        <w:t>一件质疑（异议）函同时针对多个项目提出质疑（异议）的；</w:t>
      </w:r>
    </w:p>
    <w:p>
      <w:pPr>
        <w:spacing w:line="600" w:lineRule="exact"/>
        <w:ind w:firstLine="640" w:firstLineChars="200"/>
        <w:rPr>
          <w:rFonts w:ascii="Times New Roman" w:hAnsi="Times New Roman" w:eastAsia="方正仿宋简体" w:cs="Times New Roman"/>
          <w:snapToGrid w:val="0"/>
          <w:kern w:val="0"/>
          <w:sz w:val="32"/>
          <w:szCs w:val="32"/>
        </w:rPr>
      </w:pPr>
      <w:r>
        <w:rPr>
          <w:rFonts w:ascii="Times New Roman" w:hAnsi="Times New Roman" w:eastAsia="方正仿宋简体" w:cs="Times New Roman"/>
          <w:snapToGrid w:val="0"/>
          <w:kern w:val="0"/>
          <w:sz w:val="32"/>
          <w:szCs w:val="32"/>
        </w:rPr>
        <w:t>9.</w:t>
      </w:r>
      <w:r>
        <w:rPr>
          <w:rFonts w:hint="eastAsia" w:ascii="Times New Roman" w:hAnsi="Times New Roman" w:eastAsia="方正仿宋简体" w:cs="方正仿宋简体"/>
          <w:snapToGrid w:val="0"/>
          <w:kern w:val="0"/>
          <w:sz w:val="32"/>
          <w:szCs w:val="32"/>
        </w:rPr>
        <w:t>质疑（异议）函由非法定代表人或非法人授权代表人递交的；</w:t>
      </w:r>
    </w:p>
    <w:p>
      <w:pPr>
        <w:spacing w:line="600" w:lineRule="exact"/>
        <w:ind w:firstLine="640" w:firstLineChars="200"/>
        <w:rPr>
          <w:rFonts w:ascii="Times New Roman" w:hAnsi="Times New Roman" w:eastAsia="方正仿宋简体" w:cs="Times New Roman"/>
          <w:snapToGrid w:val="0"/>
          <w:kern w:val="0"/>
          <w:sz w:val="32"/>
          <w:szCs w:val="32"/>
        </w:rPr>
      </w:pPr>
      <w:r>
        <w:rPr>
          <w:rFonts w:ascii="Times New Roman" w:hAnsi="Times New Roman" w:eastAsia="方正仿宋简体" w:cs="Times New Roman"/>
          <w:snapToGrid w:val="0"/>
          <w:kern w:val="0"/>
          <w:sz w:val="32"/>
          <w:szCs w:val="32"/>
        </w:rPr>
        <w:t>10.</w:t>
      </w:r>
      <w:r>
        <w:rPr>
          <w:rFonts w:hint="eastAsia" w:ascii="Times New Roman" w:hAnsi="Times New Roman" w:eastAsia="方正仿宋简体" w:cs="方正仿宋简体"/>
          <w:snapToGrid w:val="0"/>
          <w:kern w:val="0"/>
          <w:sz w:val="32"/>
          <w:szCs w:val="32"/>
        </w:rPr>
        <w:t>法律法规规定的其它不符合受理条件的情形。</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二、投诉和不予受理的情形</w:t>
      </w:r>
      <w:r>
        <w:rPr>
          <w:rFonts w:ascii="黑体" w:hAnsi="黑体" w:eastAsia="黑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w:t>
      </w:r>
      <w:r>
        <w:rPr>
          <w:rFonts w:hint="eastAsia" w:ascii="Times New Roman" w:hAnsi="Times New Roman" w:eastAsia="方正仿宋简体" w:cs="方正仿宋简体"/>
          <w:snapToGrid w:val="0"/>
          <w:kern w:val="0"/>
          <w:sz w:val="32"/>
          <w:szCs w:val="32"/>
        </w:rPr>
        <w:t>投诉人依法在规定的时间内先向招标人（采购人）提出书面异议（质疑），对招标人（采购人）的书面答复不满意，或招标人（采购人）未在规定的时间内作出答复的，可以在规定的时间内依法向行业监管部门或综合监管机构提出书面投诉。</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w:t>
      </w:r>
      <w:r>
        <w:rPr>
          <w:rFonts w:hint="eastAsia" w:ascii="方正楷体简体" w:hAnsi="Times New Roman" w:eastAsia="方正楷体简体" w:cs="方正楷体简体"/>
          <w:snapToGrid w:val="0"/>
          <w:kern w:val="0"/>
          <w:sz w:val="32"/>
          <w:szCs w:val="32"/>
        </w:rPr>
        <w:t>（一）公共资源交易活动当事主体提出投诉应当符合下列全部条件：</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1.</w:t>
      </w:r>
      <w:r>
        <w:rPr>
          <w:rFonts w:hint="eastAsia" w:ascii="Times New Roman" w:hAnsi="Times New Roman" w:eastAsia="方正仿宋简体" w:cs="方正仿宋简体"/>
          <w:snapToGrid w:val="0"/>
          <w:kern w:val="0"/>
          <w:sz w:val="32"/>
          <w:szCs w:val="32"/>
        </w:rPr>
        <w:t>投诉人是直接参加投标（采购）活动的当事主体；</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2.</w:t>
      </w:r>
      <w:r>
        <w:rPr>
          <w:rFonts w:hint="eastAsia" w:ascii="Times New Roman" w:hAnsi="Times New Roman" w:eastAsia="方正仿宋简体" w:cs="方正仿宋简体"/>
          <w:snapToGrid w:val="0"/>
          <w:kern w:val="0"/>
          <w:sz w:val="32"/>
          <w:szCs w:val="32"/>
        </w:rPr>
        <w:t>投诉人与投诉事项存在利害关系；</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3.</w:t>
      </w:r>
      <w:r>
        <w:rPr>
          <w:rFonts w:hint="eastAsia" w:ascii="Times New Roman" w:hAnsi="Times New Roman" w:eastAsia="方正仿宋简体" w:cs="方正仿宋简体"/>
          <w:snapToGrid w:val="0"/>
          <w:kern w:val="0"/>
          <w:sz w:val="32"/>
          <w:szCs w:val="32"/>
        </w:rPr>
        <w:t>投诉的提起实行实名制（要求同质疑、异议实名制）并已按规定提出质疑或异议；</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4.</w:t>
      </w:r>
      <w:r>
        <w:rPr>
          <w:rFonts w:hint="eastAsia" w:ascii="Times New Roman" w:hAnsi="Times New Roman" w:eastAsia="方正仿宋简体" w:cs="方正仿宋简体"/>
          <w:snapToGrid w:val="0"/>
          <w:kern w:val="0"/>
          <w:sz w:val="32"/>
          <w:szCs w:val="32"/>
        </w:rPr>
        <w:t>投诉事项、投诉时间和投诉形式符合规定；</w:t>
      </w:r>
    </w:p>
    <w:p>
      <w:pPr>
        <w:spacing w:line="600" w:lineRule="exact"/>
        <w:ind w:firstLine="640" w:firstLineChars="200"/>
        <w:rPr>
          <w:rFonts w:ascii="Times New Roman" w:hAnsi="Times New Roman" w:eastAsia="方正仿宋简体" w:cs="Times New Roman"/>
          <w:snapToGrid w:val="0"/>
          <w:kern w:val="0"/>
          <w:sz w:val="32"/>
          <w:szCs w:val="32"/>
        </w:rPr>
      </w:pPr>
      <w:r>
        <w:rPr>
          <w:rFonts w:ascii="Times New Roman" w:hAnsi="Times New Roman" w:eastAsia="方正仿宋简体" w:cs="Times New Roman"/>
          <w:snapToGrid w:val="0"/>
          <w:kern w:val="0"/>
          <w:sz w:val="32"/>
          <w:szCs w:val="32"/>
        </w:rPr>
        <w:t>5.</w:t>
      </w:r>
      <w:r>
        <w:rPr>
          <w:rFonts w:hint="eastAsia" w:ascii="Times New Roman" w:hAnsi="Times New Roman" w:eastAsia="方正仿宋简体" w:cs="方正仿宋简体"/>
          <w:snapToGrid w:val="0"/>
          <w:kern w:val="0"/>
          <w:sz w:val="32"/>
          <w:szCs w:val="32"/>
        </w:rPr>
        <w:t>对资格预审文件或招标文件、开标、评标结果进行投诉的，应当在规定的时间内先提出异议（质疑）；</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6.</w:t>
      </w:r>
      <w:r>
        <w:rPr>
          <w:rFonts w:hint="eastAsia" w:ascii="Times New Roman" w:hAnsi="Times New Roman" w:eastAsia="方正仿宋简体" w:cs="方正仿宋简体"/>
          <w:snapToGrid w:val="0"/>
          <w:kern w:val="0"/>
          <w:sz w:val="32"/>
          <w:szCs w:val="32"/>
        </w:rPr>
        <w:t>法律法规规定的其他条件。</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w:t>
      </w:r>
      <w:r>
        <w:rPr>
          <w:rFonts w:hint="eastAsia" w:ascii="方正楷体简体" w:hAnsi="Times New Roman" w:eastAsia="方正楷体简体" w:cs="方正楷体简体"/>
          <w:snapToGrid w:val="0"/>
          <w:kern w:val="0"/>
          <w:sz w:val="32"/>
          <w:szCs w:val="32"/>
        </w:rPr>
        <w:t>（二）投诉不予受理的情形：</w:t>
      </w:r>
      <w:r>
        <w:rPr>
          <w:rFonts w:ascii="方正楷体简体" w:hAnsi="Times New Roman" w:eastAsia="方正楷体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1.</w:t>
      </w:r>
      <w:r>
        <w:rPr>
          <w:rFonts w:hint="eastAsia" w:ascii="Times New Roman" w:hAnsi="Times New Roman" w:eastAsia="方正仿宋简体" w:cs="方正仿宋简体"/>
          <w:snapToGrid w:val="0"/>
          <w:kern w:val="0"/>
          <w:sz w:val="32"/>
          <w:szCs w:val="32"/>
        </w:rPr>
        <w:t>投诉人不是公共资源交易活动的参与者或者与投诉项目无利害关系；</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2.</w:t>
      </w:r>
      <w:r>
        <w:rPr>
          <w:rFonts w:hint="eastAsia" w:ascii="Times New Roman" w:hAnsi="Times New Roman" w:eastAsia="方正仿宋简体" w:cs="方正仿宋简体"/>
          <w:snapToGrid w:val="0"/>
          <w:kern w:val="0"/>
          <w:sz w:val="32"/>
          <w:szCs w:val="32"/>
        </w:rPr>
        <w:t>投诉书未署具投诉人真实姓名、签字和有效联系方式的；以法人名义投诉的，投诉书未经法定代表人签字并加盖公章的；</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3.</w:t>
      </w:r>
      <w:r>
        <w:rPr>
          <w:rFonts w:hint="eastAsia" w:ascii="Times New Roman" w:hAnsi="Times New Roman" w:eastAsia="方正仿宋简体" w:cs="方正仿宋简体"/>
          <w:snapToGrid w:val="0"/>
          <w:kern w:val="0"/>
          <w:sz w:val="32"/>
          <w:szCs w:val="32"/>
        </w:rPr>
        <w:t>经告知补充投诉材料，但在法定期限内未能补充，或者补充的材料仍不符合规定的；</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4.</w:t>
      </w:r>
      <w:r>
        <w:rPr>
          <w:rFonts w:hint="eastAsia" w:ascii="Times New Roman" w:hAnsi="Times New Roman" w:eastAsia="方正仿宋简体" w:cs="方正仿宋简体"/>
          <w:snapToGrid w:val="0"/>
          <w:kern w:val="0"/>
          <w:sz w:val="32"/>
          <w:szCs w:val="32"/>
        </w:rPr>
        <w:t>投诉事项不具体，且未提供有效线索，难以查证的；</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5.</w:t>
      </w:r>
      <w:r>
        <w:rPr>
          <w:rFonts w:hint="eastAsia" w:ascii="Times New Roman" w:hAnsi="Times New Roman" w:eastAsia="方正仿宋简体" w:cs="方正仿宋简体"/>
          <w:snapToGrid w:val="0"/>
          <w:kern w:val="0"/>
          <w:sz w:val="32"/>
          <w:szCs w:val="32"/>
        </w:rPr>
        <w:t>超过投诉时效，或其他部门已经依法受理投诉事项的；</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6.</w:t>
      </w:r>
      <w:r>
        <w:rPr>
          <w:rFonts w:hint="eastAsia" w:ascii="Times New Roman" w:hAnsi="Times New Roman" w:eastAsia="方正仿宋简体" w:cs="方正仿宋简体"/>
          <w:snapToGrid w:val="0"/>
          <w:kern w:val="0"/>
          <w:sz w:val="32"/>
          <w:szCs w:val="32"/>
        </w:rPr>
        <w:t>投诉人主动撤回投诉后，又以同一事实和理由再次提出投诉的；</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7.</w:t>
      </w:r>
      <w:r>
        <w:rPr>
          <w:rFonts w:hint="eastAsia" w:ascii="Times New Roman" w:hAnsi="Times New Roman" w:eastAsia="方正仿宋简体" w:cs="方正仿宋简体"/>
          <w:snapToGrid w:val="0"/>
          <w:kern w:val="0"/>
          <w:sz w:val="32"/>
          <w:szCs w:val="32"/>
        </w:rPr>
        <w:t>已经作出处理决定，并且投诉人没有提出新的证据的；</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8.</w:t>
      </w:r>
      <w:r>
        <w:rPr>
          <w:rFonts w:hint="eastAsia" w:ascii="Times New Roman" w:hAnsi="Times New Roman" w:eastAsia="方正仿宋简体" w:cs="方正仿宋简体"/>
          <w:snapToGrid w:val="0"/>
          <w:kern w:val="0"/>
          <w:sz w:val="32"/>
          <w:szCs w:val="32"/>
        </w:rPr>
        <w:t>投诉事项应先提出异议没有提出异议、投诉事项已进入行政复议或行政诉讼程序的；</w:t>
      </w:r>
      <w:r>
        <w:rPr>
          <w:rFonts w:ascii="Times New Roman" w:hAnsi="Times New Roman" w:eastAsia="方正仿宋简体" w:cs="Times New Roman"/>
          <w:snapToGrid w:val="0"/>
          <w:kern w:val="0"/>
          <w:sz w:val="32"/>
          <w:szCs w:val="32"/>
        </w:rPr>
        <w:t xml:space="preserve">  </w:t>
      </w:r>
      <w:r>
        <w:rPr>
          <w:rFonts w:ascii="Times New Roman" w:hAnsi="Times New Roman" w:eastAsia="方正仿宋简体" w:cs="Times New Roman"/>
          <w:snapToGrid w:val="0"/>
          <w:color w:val="FF0000"/>
          <w:kern w:val="0"/>
          <w:sz w:val="32"/>
          <w:szCs w:val="32"/>
        </w:rPr>
        <w:t xml:space="preserve">   </w:t>
      </w:r>
    </w:p>
    <w:p>
      <w:pPr>
        <w:spacing w:line="600" w:lineRule="exact"/>
        <w:ind w:firstLine="640" w:firstLineChars="200"/>
        <w:rPr>
          <w:rFonts w:ascii="Times New Roman" w:hAnsi="Times New Roman" w:eastAsia="方正仿宋简体" w:cs="Times New Roman"/>
          <w:snapToGrid w:val="0"/>
          <w:kern w:val="0"/>
          <w:sz w:val="32"/>
          <w:szCs w:val="32"/>
        </w:rPr>
      </w:pPr>
      <w:r>
        <w:rPr>
          <w:rFonts w:ascii="Times New Roman" w:hAnsi="Times New Roman" w:eastAsia="方正仿宋简体" w:cs="Times New Roman"/>
          <w:snapToGrid w:val="0"/>
          <w:kern w:val="0"/>
          <w:sz w:val="32"/>
          <w:szCs w:val="32"/>
        </w:rPr>
        <w:t>9.</w:t>
      </w:r>
      <w:r>
        <w:rPr>
          <w:rFonts w:hint="eastAsia" w:ascii="Times New Roman" w:hAnsi="Times New Roman" w:eastAsia="方正仿宋简体" w:cs="方正仿宋简体"/>
          <w:snapToGrid w:val="0"/>
          <w:kern w:val="0"/>
          <w:sz w:val="32"/>
          <w:szCs w:val="32"/>
        </w:rPr>
        <w:t>经核实假借他人名义投诉或投诉材料弄虚作假的；</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10.</w:t>
      </w:r>
      <w:r>
        <w:rPr>
          <w:rFonts w:hint="eastAsia" w:ascii="Times New Roman" w:hAnsi="Times New Roman" w:eastAsia="方正仿宋简体" w:cs="方正仿宋简体"/>
          <w:snapToGrid w:val="0"/>
          <w:kern w:val="0"/>
          <w:sz w:val="32"/>
          <w:szCs w:val="32"/>
        </w:rPr>
        <w:t>法律法规规定的其他不予受理的情形。</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w:t>
      </w:r>
      <w:r>
        <w:rPr>
          <w:rFonts w:hint="eastAsia" w:ascii="方正楷体简体" w:hAnsi="Times New Roman" w:eastAsia="方正楷体简体" w:cs="方正楷体简体"/>
          <w:snapToGrid w:val="0"/>
          <w:kern w:val="0"/>
          <w:sz w:val="32"/>
          <w:szCs w:val="32"/>
        </w:rPr>
        <w:t>（三）投诉人有下列情形之一的，应当认定为虚假投诉行为：</w:t>
      </w:r>
      <w:r>
        <w:rPr>
          <w:rFonts w:ascii="方正楷体简体" w:hAnsi="Times New Roman" w:eastAsia="方正楷体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1.</w:t>
      </w:r>
      <w:r>
        <w:rPr>
          <w:rFonts w:hint="eastAsia" w:ascii="Times New Roman" w:hAnsi="Times New Roman" w:eastAsia="方正仿宋简体" w:cs="方正仿宋简体"/>
          <w:snapToGrid w:val="0"/>
          <w:kern w:val="0"/>
          <w:sz w:val="32"/>
          <w:szCs w:val="32"/>
        </w:rPr>
        <w:t>捏造事实、提供虚假投诉材料进行投诉或在网络等媒体上进行失实报道的；</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2.</w:t>
      </w:r>
      <w:r>
        <w:rPr>
          <w:rFonts w:hint="eastAsia" w:ascii="Times New Roman" w:hAnsi="Times New Roman" w:eastAsia="方正仿宋简体" w:cs="方正仿宋简体"/>
          <w:snapToGrid w:val="0"/>
          <w:kern w:val="0"/>
          <w:sz w:val="32"/>
          <w:szCs w:val="32"/>
        </w:rPr>
        <w:t>一年内三次以上投诉均查无实据的；</w:t>
      </w:r>
    </w:p>
    <w:p>
      <w:pPr>
        <w:spacing w:line="600" w:lineRule="exact"/>
        <w:ind w:firstLine="640" w:firstLineChars="200"/>
        <w:rPr>
          <w:rFonts w:ascii="Times New Roman" w:hAnsi="Times New Roman" w:eastAsia="方正仿宋简体" w:cs="Times New Roman"/>
          <w:snapToGrid w:val="0"/>
          <w:kern w:val="0"/>
          <w:sz w:val="32"/>
          <w:szCs w:val="32"/>
        </w:rPr>
      </w:pPr>
      <w:r>
        <w:rPr>
          <w:rFonts w:ascii="Times New Roman" w:hAnsi="Times New Roman" w:eastAsia="方正仿宋简体" w:cs="Times New Roman"/>
          <w:snapToGrid w:val="0"/>
          <w:kern w:val="0"/>
          <w:sz w:val="32"/>
          <w:szCs w:val="32"/>
        </w:rPr>
        <w:t>3.</w:t>
      </w:r>
      <w:r>
        <w:rPr>
          <w:rFonts w:hint="eastAsia" w:ascii="Times New Roman" w:hAnsi="Times New Roman" w:eastAsia="方正仿宋简体" w:cs="方正仿宋简体"/>
          <w:snapToGrid w:val="0"/>
          <w:kern w:val="0"/>
          <w:sz w:val="32"/>
          <w:szCs w:val="32"/>
        </w:rPr>
        <w:t>在投诉书中伪造法定代表人签字或其他证明材料；</w:t>
      </w:r>
    </w:p>
    <w:p>
      <w:pPr>
        <w:spacing w:line="600" w:lineRule="exact"/>
        <w:ind w:firstLine="640" w:firstLineChars="200"/>
        <w:rPr>
          <w:rFonts w:ascii="Times New Roman" w:hAnsi="Times New Roman" w:eastAsia="方正仿宋简体" w:cs="Times New Roman"/>
          <w:snapToGrid w:val="0"/>
          <w:kern w:val="0"/>
          <w:sz w:val="32"/>
          <w:szCs w:val="32"/>
        </w:rPr>
      </w:pPr>
      <w:r>
        <w:rPr>
          <w:rFonts w:ascii="Times New Roman" w:hAnsi="Times New Roman" w:eastAsia="方正仿宋简体" w:cs="Times New Roman"/>
          <w:snapToGrid w:val="0"/>
          <w:kern w:val="0"/>
          <w:sz w:val="32"/>
          <w:szCs w:val="32"/>
        </w:rPr>
        <w:t>4.</w:t>
      </w:r>
      <w:r>
        <w:rPr>
          <w:rFonts w:hint="eastAsia" w:ascii="Times New Roman" w:hAnsi="Times New Roman" w:eastAsia="方正仿宋简体" w:cs="方正仿宋简体"/>
          <w:snapToGrid w:val="0"/>
          <w:kern w:val="0"/>
          <w:sz w:val="32"/>
          <w:szCs w:val="32"/>
        </w:rPr>
        <w:t>以非法手段或通过非法渠道获取信息或材料进行投诉的；</w:t>
      </w:r>
    </w:p>
    <w:p>
      <w:pPr>
        <w:spacing w:line="600" w:lineRule="exact"/>
        <w:ind w:firstLine="640" w:firstLineChars="200"/>
        <w:rPr>
          <w:rFonts w:ascii="Times New Roman" w:hAnsi="Times New Roman" w:eastAsia="方正仿宋简体" w:cs="Times New Roman"/>
          <w:snapToGrid w:val="0"/>
          <w:kern w:val="0"/>
          <w:sz w:val="32"/>
          <w:szCs w:val="32"/>
        </w:rPr>
      </w:pPr>
      <w:r>
        <w:rPr>
          <w:rFonts w:ascii="Times New Roman" w:hAnsi="Times New Roman" w:eastAsia="方正仿宋简体" w:cs="Times New Roman"/>
          <w:snapToGrid w:val="0"/>
          <w:kern w:val="0"/>
          <w:sz w:val="32"/>
          <w:szCs w:val="32"/>
        </w:rPr>
        <w:t>5.</w:t>
      </w:r>
      <w:r>
        <w:rPr>
          <w:rFonts w:hint="eastAsia" w:ascii="Times New Roman" w:hAnsi="Times New Roman" w:eastAsia="方正仿宋简体" w:cs="方正仿宋简体"/>
          <w:snapToGrid w:val="0"/>
          <w:kern w:val="0"/>
          <w:sz w:val="32"/>
          <w:szCs w:val="32"/>
        </w:rPr>
        <w:t>法律法规规定的其他虚假投诉行为。</w:t>
      </w:r>
    </w:p>
    <w:p>
      <w:pPr>
        <w:spacing w:line="600" w:lineRule="exact"/>
        <w:ind w:firstLine="640" w:firstLineChars="200"/>
        <w:rPr>
          <w:rFonts w:ascii="Times New Roman" w:hAnsi="Times New Roman" w:eastAsia="方正仿宋简体" w:cs="Times New Roman"/>
          <w:snapToGrid w:val="0"/>
          <w:kern w:val="0"/>
          <w:sz w:val="32"/>
          <w:szCs w:val="32"/>
        </w:rPr>
      </w:pPr>
      <w:r>
        <w:rPr>
          <w:rFonts w:hint="eastAsia" w:ascii="方正楷体简体" w:hAnsi="Times New Roman" w:eastAsia="方正楷体简体" w:cs="方正楷体简体"/>
          <w:snapToGrid w:val="0"/>
          <w:kern w:val="0"/>
          <w:sz w:val="32"/>
          <w:szCs w:val="32"/>
        </w:rPr>
        <w:t>（四）投诉人有下列情形之一的，应当认定为恶意投诉行为：</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1.</w:t>
      </w:r>
      <w:r>
        <w:rPr>
          <w:rFonts w:hint="eastAsia" w:ascii="Times New Roman" w:hAnsi="Times New Roman" w:eastAsia="方正仿宋简体" w:cs="方正仿宋简体"/>
          <w:snapToGrid w:val="0"/>
          <w:kern w:val="0"/>
          <w:sz w:val="32"/>
          <w:szCs w:val="32"/>
        </w:rPr>
        <w:t>投诉处理部门受理投诉后，投诉人仍就同一内容向其他部门、单位进行投诉、举报的；</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2.</w:t>
      </w:r>
      <w:r>
        <w:rPr>
          <w:rFonts w:hint="eastAsia" w:ascii="Times New Roman" w:hAnsi="Times New Roman" w:eastAsia="方正仿宋简体" w:cs="方正仿宋简体"/>
          <w:snapToGrid w:val="0"/>
          <w:kern w:val="0"/>
          <w:sz w:val="32"/>
          <w:szCs w:val="32"/>
        </w:rPr>
        <w:t>投诉经查失实，被书面驳回后仍恶意缠诉的；</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3.</w:t>
      </w:r>
      <w:r>
        <w:rPr>
          <w:rFonts w:hint="eastAsia" w:ascii="Times New Roman" w:hAnsi="Times New Roman" w:eastAsia="方正仿宋简体" w:cs="方正仿宋简体"/>
          <w:snapToGrid w:val="0"/>
          <w:kern w:val="0"/>
          <w:sz w:val="32"/>
          <w:szCs w:val="32"/>
        </w:rPr>
        <w:t>同一投诉书反映多个问题，经调查部分投诉内容不实；</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4.</w:t>
      </w:r>
      <w:r>
        <w:rPr>
          <w:rFonts w:hint="eastAsia" w:ascii="Times New Roman" w:hAnsi="Times New Roman" w:eastAsia="方正仿宋简体" w:cs="方正仿宋简体"/>
          <w:snapToGrid w:val="0"/>
          <w:kern w:val="0"/>
          <w:sz w:val="32"/>
          <w:szCs w:val="32"/>
        </w:rPr>
        <w:t>对主管部门依法作出的行政处理、处罚决定不服，未依法申请行政复议或提起行政诉讼，又转向其他有关部门单位投诉的；</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5.</w:t>
      </w:r>
      <w:r>
        <w:rPr>
          <w:rFonts w:hint="eastAsia" w:ascii="Times New Roman" w:hAnsi="Times New Roman" w:eastAsia="方正仿宋简体" w:cs="方正仿宋简体"/>
          <w:snapToGrid w:val="0"/>
          <w:kern w:val="0"/>
          <w:sz w:val="32"/>
          <w:szCs w:val="32"/>
        </w:rPr>
        <w:t>不符合投诉受理条件，被告知后未经修改仍进行投诉的；</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6.</w:t>
      </w:r>
      <w:r>
        <w:rPr>
          <w:rFonts w:hint="eastAsia" w:ascii="Times New Roman" w:hAnsi="Times New Roman" w:eastAsia="方正仿宋简体" w:cs="方正仿宋简体"/>
          <w:snapToGrid w:val="0"/>
          <w:kern w:val="0"/>
          <w:sz w:val="32"/>
          <w:szCs w:val="32"/>
        </w:rPr>
        <w:t>法律法规规定的其他恶意投诉行为。</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w:t>
      </w:r>
      <w:r>
        <w:rPr>
          <w:rFonts w:hint="eastAsia" w:ascii="Times New Roman" w:hAnsi="Times New Roman" w:eastAsia="方正仿宋简体" w:cs="方正仿宋简体"/>
          <w:snapToGrid w:val="0"/>
          <w:kern w:val="0"/>
          <w:sz w:val="32"/>
          <w:szCs w:val="32"/>
        </w:rPr>
        <w:t>（五）存在本通知第二条第（三）、（四）项规定之一的，给予通报批评，并按照《湖北省公共资源招标投标违法违规行为记录量化管理办法》进行量化记分。</w:t>
      </w:r>
    </w:p>
    <w:p>
      <w:pPr>
        <w:spacing w:line="600" w:lineRule="exact"/>
        <w:ind w:firstLine="640" w:firstLineChars="200"/>
        <w:rPr>
          <w:rFonts w:ascii="Times New Roman" w:hAnsi="Times New Roman" w:eastAsia="方正仿宋简体" w:cs="Times New Roman"/>
          <w:color w:val="000000"/>
          <w:sz w:val="32"/>
          <w:szCs w:val="32"/>
          <w:shd w:val="clear" w:color="070000" w:fill="FFFFFF"/>
        </w:rPr>
      </w:pPr>
      <w:r>
        <w:rPr>
          <w:rFonts w:hint="eastAsia" w:ascii="Times New Roman" w:hAnsi="Times New Roman" w:eastAsia="方正仿宋简体" w:cs="方正仿宋简体"/>
          <w:snapToGrid w:val="0"/>
          <w:kern w:val="0"/>
          <w:sz w:val="32"/>
          <w:szCs w:val="32"/>
        </w:rPr>
        <w:t>三、经依法查证，质疑或投诉事项不成立的，给他人造成损失的，依法承担赔偿责任。</w:t>
      </w:r>
      <w:r>
        <w:rPr>
          <w:rFonts w:ascii="Times New Roman" w:hAnsi="Times New Roman" w:eastAsia="方正仿宋简体" w:cs="Times New Roman"/>
          <w:snapToGrid w:val="0"/>
          <w:kern w:val="0"/>
          <w:sz w:val="32"/>
          <w:szCs w:val="32"/>
        </w:rPr>
        <w:br w:type="textWrapping"/>
      </w:r>
      <w:r>
        <w:rPr>
          <w:rFonts w:ascii="Times New Roman" w:hAnsi="Times New Roman" w:eastAsia="方正仿宋简体" w:cs="Times New Roman"/>
          <w:snapToGrid w:val="0"/>
          <w:kern w:val="0"/>
          <w:sz w:val="32"/>
          <w:szCs w:val="32"/>
        </w:rPr>
        <w:t xml:space="preserve">   </w:t>
      </w:r>
      <w:r>
        <w:rPr>
          <w:rFonts w:ascii="Times New Roman" w:hAnsi="Times New Roman" w:eastAsia="方正仿宋简体" w:cs="Times New Roman"/>
          <w:snapToGrid w:val="0"/>
          <w:color w:val="000000"/>
          <w:kern w:val="0"/>
          <w:sz w:val="32"/>
          <w:szCs w:val="32"/>
        </w:rPr>
        <w:t xml:space="preserve"> </w:t>
      </w:r>
      <w:r>
        <w:rPr>
          <w:rFonts w:hint="eastAsia" w:ascii="Times New Roman" w:hAnsi="Times New Roman" w:eastAsia="方正仿宋简体" w:cs="方正仿宋简体"/>
          <w:snapToGrid w:val="0"/>
          <w:color w:val="000000"/>
          <w:kern w:val="0"/>
          <w:sz w:val="32"/>
          <w:szCs w:val="32"/>
        </w:rPr>
        <w:t>四、</w:t>
      </w:r>
      <w:r>
        <w:rPr>
          <w:rFonts w:hint="eastAsia" w:ascii="Times New Roman" w:hAnsi="Times New Roman" w:eastAsia="方正仿宋简体" w:cs="方正仿宋简体"/>
          <w:color w:val="000000"/>
          <w:sz w:val="32"/>
          <w:szCs w:val="32"/>
          <w:shd w:val="clear" w:color="070000" w:fill="FFFFFF"/>
        </w:rPr>
        <w:t>行政监督部门在处理投诉事项期间，可以视具体情况书面通知招标（采购）人和代理机构暂停招标（采购）活动，暂停时间最长不得超过</w:t>
      </w:r>
      <w:r>
        <w:rPr>
          <w:rFonts w:ascii="Times New Roman" w:hAnsi="Times New Roman" w:eastAsia="方正仿宋简体" w:cs="Times New Roman"/>
          <w:color w:val="000000"/>
          <w:sz w:val="32"/>
          <w:szCs w:val="32"/>
          <w:shd w:val="clear" w:color="070000" w:fill="FFFFFF"/>
        </w:rPr>
        <w:t>30</w:t>
      </w:r>
      <w:r>
        <w:rPr>
          <w:rFonts w:hint="eastAsia" w:ascii="Times New Roman" w:hAnsi="Times New Roman" w:eastAsia="方正仿宋简体" w:cs="方正仿宋简体"/>
          <w:color w:val="000000"/>
          <w:sz w:val="32"/>
          <w:szCs w:val="32"/>
          <w:shd w:val="clear" w:color="070000" w:fill="FFFFFF"/>
        </w:rPr>
        <w:t>日。</w:t>
      </w:r>
      <w:r>
        <w:rPr>
          <w:rFonts w:ascii="Times New Roman" w:hAnsi="Times New Roman" w:eastAsia="方正仿宋简体" w:cs="Times New Roman"/>
          <w:color w:val="000000"/>
          <w:sz w:val="32"/>
          <w:szCs w:val="32"/>
          <w:shd w:val="clear" w:color="070000" w:fill="FFFFFF"/>
        </w:rPr>
        <w:t xml:space="preserve"> </w:t>
      </w:r>
      <w:r>
        <w:rPr>
          <w:rFonts w:hint="eastAsia" w:ascii="Times New Roman" w:hAnsi="Times New Roman" w:eastAsia="方正仿宋简体" w:cs="方正仿宋简体"/>
          <w:color w:val="000000"/>
          <w:sz w:val="32"/>
          <w:szCs w:val="32"/>
          <w:shd w:val="clear" w:color="070000" w:fill="FFFFFF"/>
        </w:rPr>
        <w:t>招标（采购）人和代理机构收到暂停通知后应当立即中止招标（采购）活动，在法定的暂停期限结束前或者行政监督部门发出恢复招标（采购）活动通知前，不得进行该项招标（采购）活动。</w:t>
      </w:r>
    </w:p>
    <w:p>
      <w:pPr>
        <w:spacing w:line="600" w:lineRule="exact"/>
        <w:ind w:firstLine="640" w:firstLineChars="200"/>
        <w:rPr>
          <w:rFonts w:ascii="Times New Roman" w:hAnsi="Times New Roman" w:eastAsia="方正仿宋简体" w:cs="Times New Roman"/>
          <w:color w:val="000000"/>
          <w:sz w:val="32"/>
          <w:szCs w:val="32"/>
          <w:shd w:val="clear" w:color="070000" w:fill="FFFFFF"/>
        </w:rPr>
      </w:pPr>
    </w:p>
    <w:p>
      <w:pPr>
        <w:spacing w:line="600" w:lineRule="exact"/>
        <w:ind w:firstLine="640" w:firstLineChars="200"/>
        <w:rPr>
          <w:rFonts w:ascii="Times New Roman" w:hAnsi="Times New Roman" w:eastAsia="方正仿宋简体" w:cs="Times New Roman"/>
          <w:snapToGrid w:val="0"/>
          <w:color w:val="000000"/>
          <w:kern w:val="0"/>
          <w:sz w:val="32"/>
          <w:szCs w:val="32"/>
        </w:rPr>
      </w:pPr>
    </w:p>
    <w:p>
      <w:pPr>
        <w:spacing w:line="560" w:lineRule="exact"/>
        <w:ind w:firstLine="924" w:firstLineChars="300"/>
        <w:jc w:val="right"/>
        <w:rPr>
          <w:rFonts w:ascii="Times New Roman" w:hAnsi="Times New Roman" w:eastAsia="方正仿宋简体" w:cs="Times New Roman"/>
          <w:snapToGrid w:val="0"/>
          <w:spacing w:val="-6"/>
          <w:kern w:val="0"/>
          <w:sz w:val="32"/>
          <w:szCs w:val="32"/>
        </w:rPr>
      </w:pPr>
    </w:p>
    <w:p>
      <w:pPr>
        <w:spacing w:line="560" w:lineRule="exact"/>
        <w:ind w:firstLine="924" w:firstLineChars="300"/>
        <w:jc w:val="right"/>
        <w:rPr>
          <w:rFonts w:ascii="Times New Roman" w:hAnsi="Times New Roman" w:eastAsia="方正仿宋简体" w:cs="Times New Roman"/>
          <w:snapToGrid w:val="0"/>
          <w:spacing w:val="-6"/>
          <w:kern w:val="0"/>
          <w:sz w:val="32"/>
          <w:szCs w:val="32"/>
        </w:rPr>
      </w:pPr>
      <w:r>
        <w:rPr>
          <w:rFonts w:hint="eastAsia" w:ascii="Times New Roman" w:hAnsi="Times New Roman" w:eastAsia="方正仿宋简体" w:cs="方正仿宋简体"/>
          <w:snapToGrid w:val="0"/>
          <w:spacing w:val="-6"/>
          <w:kern w:val="0"/>
          <w:sz w:val="32"/>
          <w:szCs w:val="32"/>
        </w:rPr>
        <w:t>宜昌市夷陵区公共资源交易监督管理局</w:t>
      </w:r>
    </w:p>
    <w:p>
      <w:pPr>
        <w:spacing w:line="560" w:lineRule="exact"/>
        <w:ind w:right="616" w:firstLine="4774" w:firstLineChars="1550"/>
        <w:rPr>
          <w:rFonts w:ascii="Times New Roman" w:hAnsi="Times New Roman" w:eastAsia="方正仿宋简体" w:cs="Times New Roman"/>
          <w:snapToGrid w:val="0"/>
          <w:spacing w:val="-6"/>
          <w:kern w:val="0"/>
          <w:sz w:val="32"/>
          <w:szCs w:val="32"/>
        </w:rPr>
      </w:pPr>
      <w:r>
        <w:rPr>
          <w:rFonts w:ascii="Times New Roman" w:hAnsi="Times New Roman" w:eastAsia="方正仿宋简体" w:cs="Times New Roman"/>
          <w:snapToGrid w:val="0"/>
          <w:spacing w:val="-6"/>
          <w:kern w:val="0"/>
          <w:sz w:val="32"/>
          <w:szCs w:val="32"/>
        </w:rPr>
        <w:t>2019</w:t>
      </w:r>
      <w:r>
        <w:rPr>
          <w:rFonts w:hint="eastAsia" w:ascii="Times New Roman" w:hAnsi="Times New Roman" w:eastAsia="方正仿宋简体" w:cs="方正仿宋简体"/>
          <w:snapToGrid w:val="0"/>
          <w:spacing w:val="-6"/>
          <w:kern w:val="0"/>
          <w:sz w:val="32"/>
          <w:szCs w:val="32"/>
        </w:rPr>
        <w:t>年</w:t>
      </w:r>
      <w:r>
        <w:rPr>
          <w:rFonts w:ascii="Times New Roman" w:hAnsi="Times New Roman" w:eastAsia="方正仿宋简体" w:cs="Times New Roman"/>
          <w:snapToGrid w:val="0"/>
          <w:spacing w:val="-6"/>
          <w:kern w:val="0"/>
          <w:sz w:val="32"/>
          <w:szCs w:val="32"/>
        </w:rPr>
        <w:t>7</w:t>
      </w:r>
      <w:r>
        <w:rPr>
          <w:rFonts w:hint="eastAsia" w:ascii="Times New Roman" w:hAnsi="Times New Roman" w:eastAsia="方正仿宋简体" w:cs="方正仿宋简体"/>
          <w:snapToGrid w:val="0"/>
          <w:spacing w:val="-6"/>
          <w:kern w:val="0"/>
          <w:sz w:val="32"/>
          <w:szCs w:val="32"/>
        </w:rPr>
        <w:t>月</w:t>
      </w:r>
      <w:r>
        <w:rPr>
          <w:rFonts w:ascii="Times New Roman" w:hAnsi="Times New Roman" w:eastAsia="方正仿宋简体" w:cs="Times New Roman"/>
          <w:snapToGrid w:val="0"/>
          <w:spacing w:val="-6"/>
          <w:kern w:val="0"/>
          <w:sz w:val="32"/>
          <w:szCs w:val="32"/>
        </w:rPr>
        <w:t>16</w:t>
      </w:r>
      <w:r>
        <w:rPr>
          <w:rFonts w:hint="eastAsia" w:ascii="Times New Roman" w:hAnsi="Times New Roman" w:eastAsia="方正仿宋简体" w:cs="方正仿宋简体"/>
          <w:snapToGrid w:val="0"/>
          <w:spacing w:val="-6"/>
          <w:kern w:val="0"/>
          <w:sz w:val="32"/>
          <w:szCs w:val="32"/>
        </w:rPr>
        <w:t>日</w:t>
      </w:r>
    </w:p>
    <w:p>
      <w:pPr>
        <w:spacing w:line="560" w:lineRule="exact"/>
        <w:ind w:right="616" w:firstLine="4466" w:firstLineChars="1450"/>
        <w:rPr>
          <w:rFonts w:ascii="Times New Roman" w:hAnsi="Times New Roman" w:eastAsia="方正仿宋简体" w:cs="Times New Roman"/>
          <w:snapToGrid w:val="0"/>
          <w:spacing w:val="-6"/>
          <w:kern w:val="0"/>
          <w:sz w:val="32"/>
          <w:szCs w:val="32"/>
        </w:rPr>
      </w:pPr>
    </w:p>
    <w:p>
      <w:pPr>
        <w:spacing w:line="560" w:lineRule="exact"/>
        <w:ind w:right="616" w:firstLine="4466" w:firstLineChars="1450"/>
        <w:rPr>
          <w:rFonts w:ascii="Times New Roman" w:hAnsi="Times New Roman" w:eastAsia="方正仿宋简体" w:cs="Times New Roman"/>
          <w:snapToGrid w:val="0"/>
          <w:spacing w:val="-6"/>
          <w:kern w:val="0"/>
          <w:sz w:val="32"/>
          <w:szCs w:val="32"/>
        </w:rPr>
      </w:pPr>
    </w:p>
    <w:p>
      <w:pPr>
        <w:spacing w:line="560" w:lineRule="exact"/>
        <w:ind w:right="616" w:firstLine="4466" w:firstLineChars="1450"/>
        <w:rPr>
          <w:rFonts w:ascii="Times New Roman" w:hAnsi="Times New Roman" w:eastAsia="方正仿宋简体" w:cs="Times New Roman"/>
          <w:snapToGrid w:val="0"/>
          <w:spacing w:val="-6"/>
          <w:kern w:val="0"/>
          <w:sz w:val="32"/>
          <w:szCs w:val="32"/>
        </w:rPr>
      </w:pPr>
    </w:p>
    <w:p>
      <w:pPr>
        <w:spacing w:line="560" w:lineRule="exact"/>
        <w:ind w:right="616" w:firstLine="4466" w:firstLineChars="1450"/>
        <w:rPr>
          <w:rFonts w:ascii="Times New Roman" w:hAnsi="Times New Roman" w:eastAsia="方正仿宋简体" w:cs="Times New Roman"/>
          <w:snapToGrid w:val="0"/>
          <w:spacing w:val="-6"/>
          <w:kern w:val="0"/>
          <w:sz w:val="32"/>
          <w:szCs w:val="32"/>
        </w:rPr>
      </w:pPr>
    </w:p>
    <w:p>
      <w:pPr>
        <w:spacing w:line="560" w:lineRule="exact"/>
        <w:ind w:right="616" w:firstLine="4466" w:firstLineChars="1450"/>
        <w:rPr>
          <w:rFonts w:ascii="Times New Roman" w:hAnsi="Times New Roman" w:eastAsia="方正仿宋简体" w:cs="Times New Roman"/>
          <w:snapToGrid w:val="0"/>
          <w:spacing w:val="-6"/>
          <w:kern w:val="0"/>
          <w:sz w:val="32"/>
          <w:szCs w:val="32"/>
        </w:rPr>
      </w:pPr>
    </w:p>
    <w:p>
      <w:pPr>
        <w:spacing w:line="560" w:lineRule="exact"/>
        <w:ind w:right="616" w:firstLine="4466" w:firstLineChars="1450"/>
        <w:rPr>
          <w:rFonts w:ascii="Times New Roman" w:hAnsi="Times New Roman" w:eastAsia="方正仿宋简体" w:cs="Times New Roman"/>
          <w:snapToGrid w:val="0"/>
          <w:spacing w:val="-6"/>
          <w:kern w:val="0"/>
          <w:sz w:val="32"/>
          <w:szCs w:val="32"/>
        </w:rPr>
      </w:pPr>
    </w:p>
    <w:p>
      <w:pPr>
        <w:spacing w:line="560" w:lineRule="exact"/>
        <w:ind w:right="616" w:firstLine="4466" w:firstLineChars="1450"/>
        <w:rPr>
          <w:rFonts w:ascii="Times New Roman" w:hAnsi="Times New Roman" w:eastAsia="方正仿宋简体" w:cs="Times New Roman"/>
          <w:snapToGrid w:val="0"/>
          <w:spacing w:val="-6"/>
          <w:kern w:val="0"/>
          <w:sz w:val="32"/>
          <w:szCs w:val="32"/>
        </w:rPr>
      </w:pPr>
    </w:p>
    <w:p>
      <w:pPr>
        <w:spacing w:line="560" w:lineRule="exact"/>
        <w:ind w:right="616" w:firstLine="4466" w:firstLineChars="1450"/>
        <w:rPr>
          <w:rFonts w:ascii="Times New Roman" w:hAnsi="Times New Roman" w:eastAsia="方正仿宋简体" w:cs="Times New Roman"/>
          <w:snapToGrid w:val="0"/>
          <w:spacing w:val="-6"/>
          <w:kern w:val="0"/>
          <w:sz w:val="32"/>
          <w:szCs w:val="32"/>
        </w:rPr>
      </w:pPr>
    </w:p>
    <w:p>
      <w:pPr>
        <w:spacing w:line="560" w:lineRule="exact"/>
        <w:ind w:right="616" w:firstLine="4466" w:firstLineChars="1450"/>
        <w:rPr>
          <w:rFonts w:ascii="Times New Roman" w:hAnsi="Times New Roman" w:eastAsia="方正仿宋简体" w:cs="Times New Roman"/>
          <w:snapToGrid w:val="0"/>
          <w:spacing w:val="-6"/>
          <w:kern w:val="0"/>
          <w:sz w:val="32"/>
          <w:szCs w:val="32"/>
        </w:rPr>
      </w:pPr>
    </w:p>
    <w:p>
      <w:pPr>
        <w:spacing w:line="580" w:lineRule="exact"/>
        <w:ind w:firstLine="640" w:firstLineChars="200"/>
        <w:jc w:val="left"/>
        <w:rPr>
          <w:rFonts w:ascii="Times New Roman" w:hAnsi="Times New Roman" w:eastAsia="仿宋_GB2312" w:cs="Times New Roman"/>
          <w:sz w:val="32"/>
          <w:szCs w:val="32"/>
        </w:rPr>
      </w:pPr>
    </w:p>
    <w:p>
      <w:pPr>
        <w:spacing w:line="580" w:lineRule="exact"/>
        <w:jc w:val="left"/>
        <w:rPr>
          <w:rFonts w:ascii="Times New Roman" w:hAnsi="Times New Roman" w:eastAsia="方正仿宋简体" w:cs="Times New Roman"/>
          <w:sz w:val="28"/>
          <w:szCs w:val="28"/>
        </w:rPr>
      </w:pPr>
      <w: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447675</wp:posOffset>
                </wp:positionV>
                <wp:extent cx="5715000" cy="0"/>
                <wp:effectExtent l="0" t="0" r="0" b="0"/>
                <wp:wrapNone/>
                <wp:docPr id="1" name="直线 3"/>
                <wp:cNvGraphicFramePr/>
                <a:graphic xmlns:a="http://schemas.openxmlformats.org/drawingml/2006/main">
                  <a:graphicData uri="http://schemas.microsoft.com/office/word/2010/wordprocessingShape">
                    <wps:wsp>
                      <wps:cNvCnPr/>
                      <wps:spPr>
                        <a:xfrm>
                          <a:off x="0" y="0"/>
                          <a:ext cx="571500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3" o:spid="_x0000_s1026" o:spt="20" style="position:absolute;left:0pt;margin-left:-9pt;margin-top:35.25pt;height:0pt;width:450pt;z-index:251659264;mso-width-relative:page;mso-height-relative:page;" filled="f" stroked="t" coordsize="21600,21600" o:gfxdata="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d2Teb1gAA&#10;AAkBAAAPAAAAAAAAAAEAIAAAACIAAABkcnMvZG93bnJldi54bWxQSwECFAAUAAAACACHTuJA9z8i&#10;zecBAADbAwAADgAAAAAAAAABACAAAAAlAQAAZHJzL2Uyb0RvYy54bWxQSwUGAAAAAAYABgBZAQAA&#10;fgUAAAAA&#10;">
                <v:fill on="f" focussize="0,0"/>
                <v:stroke color="#000000" joinstyle="round"/>
                <v:imagedata o:title=""/>
                <o:lock v:ext="edit" aspectratio="f"/>
              </v:lin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62865</wp:posOffset>
                </wp:positionV>
                <wp:extent cx="5715000" cy="0"/>
                <wp:effectExtent l="0" t="0" r="0" b="0"/>
                <wp:wrapNone/>
                <wp:docPr id="2" name="直线 4"/>
                <wp:cNvGraphicFramePr/>
                <a:graphic xmlns:a="http://schemas.openxmlformats.org/drawingml/2006/main">
                  <a:graphicData uri="http://schemas.microsoft.com/office/word/2010/wordprocessingShape">
                    <wps:wsp>
                      <wps:cNvCnPr/>
                      <wps:spPr>
                        <a:xfrm>
                          <a:off x="0" y="0"/>
                          <a:ext cx="571500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4" o:spid="_x0000_s1026" o:spt="20" style="position:absolute;left:0pt;margin-left:-9pt;margin-top:4.95pt;height:0pt;width:450pt;z-index:251660288;mso-width-relative:page;mso-height-relative:page;" filled="f" stroked="t" coordsize="21600,21600" o:gfxdata="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IpZdKzUAAAA&#10;BwEAAA8AAAAAAAAAAQAgAAAAIgAAAGRycy9kb3ducmV2LnhtbFBLAQIUABQAAAAIAIdO4kAUUVwQ&#10;6AEAANsDAAAOAAAAAAAAAAEAIAAAACMBAABkcnMvZTJvRG9jLnhtbFBLBQYAAAAABgAGAFkBAAB9&#10;BQAAAAA=&#10;">
                <v:fill on="f" focussize="0,0"/>
                <v:stroke color="#000000" joinstyle="round"/>
                <v:imagedata o:title=""/>
                <o:lock v:ext="edit" aspectratio="f"/>
              </v:line>
            </w:pict>
          </mc:Fallback>
        </mc:AlternateContent>
      </w:r>
      <w:r>
        <w:rPr>
          <w:rFonts w:hint="eastAsia" w:ascii="Times New Roman" w:hAnsi="Times New Roman" w:eastAsia="方正仿宋简体" w:cs="方正仿宋简体"/>
          <w:sz w:val="28"/>
          <w:szCs w:val="28"/>
        </w:rPr>
        <w:t>夷陵区公共资源交易监督管理局</w:t>
      </w:r>
      <w:r>
        <w:rPr>
          <w:rFonts w:ascii="Times New Roman" w:hAnsi="Times New Roman" w:eastAsia="方正仿宋简体" w:cs="Times New Roman"/>
          <w:sz w:val="28"/>
          <w:szCs w:val="28"/>
        </w:rPr>
        <w:t xml:space="preserve">            2019</w:t>
      </w:r>
      <w:r>
        <w:rPr>
          <w:rFonts w:hint="eastAsia" w:ascii="Times New Roman" w:hAnsi="Times New Roman" w:eastAsia="方正仿宋简体" w:cs="方正仿宋简体"/>
          <w:sz w:val="28"/>
          <w:szCs w:val="28"/>
        </w:rPr>
        <w:t>年</w:t>
      </w:r>
      <w:r>
        <w:rPr>
          <w:rFonts w:ascii="Times New Roman" w:hAnsi="Times New Roman" w:eastAsia="方正仿宋简体" w:cs="Times New Roman"/>
          <w:sz w:val="28"/>
          <w:szCs w:val="28"/>
        </w:rPr>
        <w:t>7</w:t>
      </w:r>
      <w:r>
        <w:rPr>
          <w:rFonts w:hint="eastAsia" w:ascii="Times New Roman" w:hAnsi="Times New Roman" w:eastAsia="方正仿宋简体" w:cs="方正仿宋简体"/>
          <w:sz w:val="28"/>
          <w:szCs w:val="28"/>
        </w:rPr>
        <w:t>月</w:t>
      </w:r>
      <w:r>
        <w:rPr>
          <w:rFonts w:ascii="Times New Roman" w:hAnsi="Times New Roman" w:eastAsia="方正仿宋简体" w:cs="Times New Roman"/>
          <w:sz w:val="28"/>
          <w:szCs w:val="28"/>
        </w:rPr>
        <w:t>16</w:t>
      </w:r>
      <w:r>
        <w:rPr>
          <w:rFonts w:hint="eastAsia" w:ascii="Times New Roman" w:hAnsi="Times New Roman" w:eastAsia="方正仿宋简体" w:cs="方正仿宋简体"/>
          <w:sz w:val="28"/>
          <w:szCs w:val="28"/>
        </w:rPr>
        <w:t>日印发</w:t>
      </w: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大标宋简体">
    <w:altName w:val="微软雅黑"/>
    <w:panose1 w:val="03000509000000000000"/>
    <w:charset w:val="86"/>
    <w:family w:val="script"/>
    <w:pitch w:val="default"/>
    <w:sig w:usb0="00000000" w:usb1="00000000" w:usb2="00000010" w:usb3="00000000" w:csb0="00040001" w:csb1="00000000"/>
  </w:font>
  <w:font w:name="微软雅黑">
    <w:panose1 w:val="020B0503020204020204"/>
    <w:charset w:val="86"/>
    <w:family w:val="auto"/>
    <w:pitch w:val="default"/>
    <w:sig w:usb0="80000287" w:usb1="280F3C52" w:usb2="00000016" w:usb3="00000000" w:csb0="0004001F" w:csb1="00000000"/>
  </w:font>
  <w:font w:name="方正仿宋简体">
    <w:panose1 w:val="03000509000000000000"/>
    <w:charset w:val="86"/>
    <w:family w:val="script"/>
    <w:pitch w:val="default"/>
    <w:sig w:usb0="00000001" w:usb1="080E0000" w:usb2="00000000" w:usb3="00000000" w:csb0="00040000" w:csb1="00000000"/>
  </w:font>
  <w:font w:name="方正楷体简体">
    <w:panose1 w:val="03000509000000000000"/>
    <w:charset w:val="86"/>
    <w:family w:val="script"/>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cs="Times New Roma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cs="Times New Roman"/>
                            </w:rPr>
                          </w:pPr>
                          <w:r>
                            <w:fldChar w:fldCharType="begin"/>
                          </w:r>
                          <w:r>
                            <w:instrText xml:space="preserve"> PAGE  \* MERGEFORMAT </w:instrText>
                          </w:r>
                          <w:r>
                            <w:fldChar w:fldCharType="separate"/>
                          </w:r>
                          <w:r>
                            <w:t>6</w:t>
                          </w:r>
                          <w: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FJkMkBAACZAwAADgAAAGRycy9lMm9Eb2MueG1srVPNjtMwEL4j8Q6W&#10;79Rpk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NeUOG5x4Jfv3y4/fl1+fiXL&#10;3J4+QI1ZDwHz0nDnB1ya2Q/ozKoHFW3+oh6CcWzu+dpcOSQi8qP1ar2uMCQwNl8Qnz0+DxHSW+kt&#10;yUZDI06vNJWf3kMaU+eUXM35e21MmaBxfzkQM3tY5j5yzFYa9sMkaO/bM+rpcfANdbjnlJh3Dvua&#10;d2Q24mzsZ+MYoj50SG1ZeEG4PSYkUbjlCiPsVBgnVtRN25VX4s97yXr8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4MUmQyQEAAJkDAAAOAAAAAAAAAAEAIAAAAB4BAABkcnMvZTJvRG9j&#10;LnhtbFBLBQYAAAAABgAGAFkBAABZBQAAAAA=&#10;">
              <v:fill on="f" focussize="0,0"/>
              <v:stroke on="f"/>
              <v:imagedata o:title=""/>
              <o:lock v:ext="edit" aspectratio="f"/>
              <v:textbox inset="0mm,0mm,0mm,0mm" style="mso-fit-shape-to-text:t;">
                <w:txbxContent>
                  <w:p>
                    <w:pPr>
                      <w:pStyle w:val="3"/>
                      <w:rPr>
                        <w:rFonts w:cs="Times New Roman"/>
                      </w:rPr>
                    </w:pPr>
                    <w:r>
                      <w:fldChar w:fldCharType="begin"/>
                    </w:r>
                    <w:r>
                      <w:instrText xml:space="preserve"> PAGE  \* MERGEFORMAT </w:instrText>
                    </w:r>
                    <w:r>
                      <w:fldChar w:fldCharType="separate"/>
                    </w:r>
                    <w:r>
                      <w:t>6</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oNotHyphenateCaps/>
  <w:drawingGridVerticalSpacing w:val="156"/>
  <w:noPunctuationKerning w:val="1"/>
  <w:characterSpacingControl w:val="compressPunctuation"/>
  <w:noLineBreaksAfter w:lang="zh-CN" w:val="$([{£¥·‘“〈《「『【〔〖〝﹙﹛﹝＄（．［｛￡￥"/>
  <w:noLineBreaksBefore w:lang="zh-CN" w:val="!%),.:;&gt;?]}¢¨°·ˇˉ―‖’”…‰′″›℃∶、。〃〉》」』】〕〗〞︶︺︾﹀﹄﹚﹜﹞！＂％＇），．：；？］｀｜｝～￠"/>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713"/>
    <w:rsid w:val="00050208"/>
    <w:rsid w:val="000E29C9"/>
    <w:rsid w:val="001C3FE9"/>
    <w:rsid w:val="001F1ABC"/>
    <w:rsid w:val="003B0FDC"/>
    <w:rsid w:val="00544C52"/>
    <w:rsid w:val="00660E9C"/>
    <w:rsid w:val="00694294"/>
    <w:rsid w:val="00707554"/>
    <w:rsid w:val="007F7FAC"/>
    <w:rsid w:val="00867FC3"/>
    <w:rsid w:val="0087133C"/>
    <w:rsid w:val="00883713"/>
    <w:rsid w:val="008B2B2E"/>
    <w:rsid w:val="008C48B1"/>
    <w:rsid w:val="009075D7"/>
    <w:rsid w:val="00955AD7"/>
    <w:rsid w:val="00982708"/>
    <w:rsid w:val="00993D38"/>
    <w:rsid w:val="00AE1B7B"/>
    <w:rsid w:val="00BA189D"/>
    <w:rsid w:val="00C11513"/>
    <w:rsid w:val="00D77F3D"/>
    <w:rsid w:val="00DD1BF8"/>
    <w:rsid w:val="00FA430C"/>
    <w:rsid w:val="11D074EF"/>
    <w:rsid w:val="1C1105BA"/>
    <w:rsid w:val="1E376D43"/>
    <w:rsid w:val="239A3E3B"/>
    <w:rsid w:val="27B25DB3"/>
    <w:rsid w:val="42851EB2"/>
    <w:rsid w:val="5EED3FCF"/>
    <w:rsid w:val="5EF3082F"/>
    <w:rsid w:val="7713683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unhideWhenUsed="0" w:uiPriority="99"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iPriority="99" w:name="Hyperlink" w:locked="1"/>
    <w:lsdException w:uiPriority="99" w:name="FollowedHyperlink" w:locked="1"/>
    <w:lsdException w:qFormat="1" w:unhideWhenUsed="0" w:uiPriority="0"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0"/>
    <w:qFormat/>
    <w:locked/>
    <w:uiPriority w:val="99"/>
    <w:pPr>
      <w:ind w:left="100" w:leftChars="2500"/>
    </w:pPr>
  </w:style>
  <w:style w:type="paragraph" w:styleId="3">
    <w:name w:val="footer"/>
    <w:basedOn w:val="1"/>
    <w:link w:val="7"/>
    <w:qFormat/>
    <w:uiPriority w:val="99"/>
    <w:pPr>
      <w:tabs>
        <w:tab w:val="center" w:pos="4153"/>
        <w:tab w:val="right" w:pos="8306"/>
      </w:tabs>
      <w:snapToGrid w:val="0"/>
      <w:jc w:val="left"/>
    </w:pPr>
    <w:rPr>
      <w:sz w:val="18"/>
      <w:szCs w:val="18"/>
    </w:rPr>
  </w:style>
  <w:style w:type="paragraph" w:styleId="4">
    <w:name w:val="header"/>
    <w:basedOn w:val="1"/>
    <w:link w:val="8"/>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Footer Char"/>
    <w:basedOn w:val="6"/>
    <w:link w:val="3"/>
    <w:semiHidden/>
    <w:qFormat/>
    <w:locked/>
    <w:uiPriority w:val="99"/>
    <w:rPr>
      <w:rFonts w:ascii="Calibri" w:hAnsi="Calibri" w:eastAsia="宋体" w:cs="Calibri"/>
      <w:kern w:val="2"/>
      <w:sz w:val="18"/>
      <w:szCs w:val="18"/>
    </w:rPr>
  </w:style>
  <w:style w:type="character" w:customStyle="1" w:styleId="8">
    <w:name w:val="Header Char"/>
    <w:basedOn w:val="6"/>
    <w:link w:val="4"/>
    <w:semiHidden/>
    <w:qFormat/>
    <w:locked/>
    <w:uiPriority w:val="99"/>
    <w:rPr>
      <w:rFonts w:ascii="Calibri" w:hAnsi="Calibri" w:eastAsia="宋体" w:cs="Calibri"/>
      <w:kern w:val="2"/>
      <w:sz w:val="18"/>
      <w:szCs w:val="18"/>
    </w:rPr>
  </w:style>
  <w:style w:type="paragraph" w:customStyle="1" w:styleId="9">
    <w:name w:val="Char Char Char Char Char Char Char Char Char Char Char Char Char Char"/>
    <w:basedOn w:val="1"/>
    <w:qFormat/>
    <w:uiPriority w:val="99"/>
    <w:pPr>
      <w:spacing w:line="360" w:lineRule="auto"/>
    </w:pPr>
    <w:rPr>
      <w:rFonts w:ascii="仿宋_GB2312" w:hAnsi="Times New Roman" w:cs="仿宋_GB2312"/>
      <w:b/>
      <w:bCs/>
      <w:kern w:val="0"/>
      <w:sz w:val="30"/>
      <w:szCs w:val="30"/>
    </w:rPr>
  </w:style>
  <w:style w:type="character" w:customStyle="1" w:styleId="10">
    <w:name w:val="Date Char"/>
    <w:basedOn w:val="6"/>
    <w:link w:val="2"/>
    <w:semiHidden/>
    <w:qFormat/>
    <w:locked/>
    <w:uiPriority w:val="99"/>
    <w:rPr>
      <w:rFonts w:ascii="Calibri" w:hAnsi="Calibri" w:cs="Calibri"/>
      <w:sz w:val="21"/>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Company>微软中国</Company>
  <Pages>6</Pages>
  <Words>360</Words>
  <Characters>2057</Characters>
  <Lines>0</Lines>
  <Paragraphs>0</Paragraphs>
  <TotalTime>1</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2019-07-17T03:50:00Z</dcterms:created>
  <dc:creator>残枫1393124398</dc:creator>
  <cp:lastModifiedBy>小将</cp:lastModifiedBy>
  <cp:lastPrinted>2019-07-17T03:38:00Z</cp:lastPrinted>
  <dcterms:modified xsi:type="dcterms:W3CDTF">2021-10-21T10:23:04Z</dcterms:modified>
  <dc:title>Administrator</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618A15E064324B4F9F75D6C2588E7389</vt:lpwstr>
  </property>
</Properties>
</file>