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18694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56500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type w:val="continuous"/>
          <w:pgSz w:w="11900" w:h="16840"/>
          <w:pgMar w:top="1940" w:bottom="280" w:left="1680" w:right="1680"/>
        </w:sectPr>
      </w:pPr>
    </w:p>
    <w:p>
      <w:pPr>
        <w:pStyle w:val="BodyText"/>
        <w:spacing w:before="3"/>
        <w:rPr>
          <w:rFonts w:ascii="Times New Roman"/>
          <w:sz w:val="12"/>
        </w:rPr>
      </w:pPr>
    </w:p>
    <w:p>
      <w:pPr>
        <w:pStyle w:val="Heading1"/>
        <w:spacing w:line="184" w:lineRule="auto" w:before="92"/>
        <w:ind w:left="348" w:right="515"/>
      </w:pPr>
      <w:r>
        <w:rPr>
          <w:spacing w:val="-2"/>
        </w:rPr>
        <w:t>宜昌</w:t>
      </w:r>
      <w:r>
        <w:rPr>
          <w:spacing w:val="-2"/>
        </w:rPr>
        <w:t>市</w:t>
      </w:r>
      <w:r>
        <w:rPr>
          <w:spacing w:val="-2"/>
        </w:rPr>
        <w:t>房</w:t>
      </w:r>
      <w:r>
        <w:rPr>
          <w:spacing w:val="-2"/>
        </w:rPr>
        <w:t>屋</w:t>
      </w:r>
      <w:r>
        <w:rPr>
          <w:spacing w:val="-2"/>
        </w:rPr>
        <w:t>建</w:t>
      </w:r>
      <w:r>
        <w:rPr>
          <w:spacing w:val="-2"/>
        </w:rPr>
        <w:t>筑</w:t>
      </w:r>
      <w:r>
        <w:rPr>
          <w:spacing w:val="-2"/>
        </w:rPr>
        <w:t>和</w:t>
      </w:r>
      <w:r>
        <w:rPr>
          <w:spacing w:val="-2"/>
        </w:rPr>
        <w:t>市</w:t>
      </w:r>
      <w:r>
        <w:rPr>
          <w:spacing w:val="-2"/>
        </w:rPr>
        <w:t>政</w:t>
      </w:r>
      <w:r>
        <w:rPr>
          <w:spacing w:val="-2"/>
        </w:rPr>
        <w:t>基</w:t>
      </w:r>
      <w:r>
        <w:rPr>
          <w:spacing w:val="-2"/>
        </w:rPr>
        <w:t>础</w:t>
      </w:r>
      <w:r>
        <w:rPr>
          <w:spacing w:val="-2"/>
        </w:rPr>
        <w:t>设</w:t>
      </w:r>
      <w:r>
        <w:rPr>
          <w:spacing w:val="-2"/>
        </w:rPr>
        <w:t>施</w:t>
      </w:r>
      <w:r>
        <w:rPr>
          <w:spacing w:val="-2"/>
        </w:rPr>
        <w:t>工</w:t>
      </w:r>
      <w:r>
        <w:rPr>
          <w:spacing w:val="-2"/>
        </w:rPr>
        <w:t>程</w:t>
      </w:r>
      <w:r>
        <w:rPr>
          <w:spacing w:val="-2"/>
        </w:rPr>
        <w:t>勘察、设计</w:t>
      </w:r>
      <w:r>
        <w:rPr>
          <w:spacing w:val="-2"/>
        </w:rPr>
        <w:t>和</w:t>
      </w:r>
      <w:r>
        <w:rPr>
          <w:spacing w:val="-2"/>
        </w:rPr>
        <w:t>监</w:t>
      </w:r>
      <w:r>
        <w:rPr>
          <w:spacing w:val="-2"/>
        </w:rPr>
        <w:t>理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办</w:t>
      </w:r>
      <w:r>
        <w:rPr>
          <w:spacing w:val="-2"/>
        </w:rPr>
        <w:t>法</w:t>
      </w:r>
    </w:p>
    <w:p>
      <w:pPr>
        <w:pStyle w:val="BodyText"/>
        <w:spacing w:before="15"/>
        <w:rPr>
          <w:rFonts w:ascii="方正小标宋简体"/>
          <w:sz w:val="38"/>
        </w:rPr>
      </w:pPr>
    </w:p>
    <w:p>
      <w:pPr>
        <w:pStyle w:val="BodyText"/>
        <w:tabs>
          <w:tab w:pos="1439" w:val="left" w:leader="none"/>
        </w:tabs>
        <w:ind w:right="166"/>
        <w:jc w:val="center"/>
        <w:rPr>
          <w:rFonts w:ascii="黑体" w:eastAsia="黑体"/>
        </w:rPr>
      </w:pPr>
      <w:r>
        <w:rPr>
          <w:rFonts w:ascii="黑体" w:eastAsia="黑体"/>
          <w:w w:val="95"/>
        </w:rPr>
        <w:t>第一</w:t>
      </w:r>
      <w:r>
        <w:rPr>
          <w:rFonts w:ascii="黑体" w:eastAsia="黑体"/>
          <w:spacing w:val="-10"/>
          <w:w w:val="95"/>
        </w:rPr>
        <w:t>章</w:t>
      </w:r>
      <w:r>
        <w:rPr>
          <w:rFonts w:ascii="黑体" w:eastAsia="黑体"/>
        </w:rPr>
        <w:tab/>
        <w:t>总</w:t>
      </w:r>
      <w:r>
        <w:rPr>
          <w:rFonts w:ascii="黑体" w:eastAsia="黑体"/>
          <w:spacing w:val="-3"/>
        </w:rPr>
        <w:t> </w:t>
      </w:r>
      <w:r>
        <w:rPr>
          <w:rFonts w:ascii="黑体" w:eastAsia="黑体"/>
          <w:spacing w:val="-10"/>
        </w:rPr>
        <w:t>则</w:t>
      </w:r>
    </w:p>
    <w:p>
      <w:pPr>
        <w:pStyle w:val="BodyText"/>
        <w:rPr>
          <w:rFonts w:ascii="黑体"/>
        </w:rPr>
      </w:pPr>
    </w:p>
    <w:p>
      <w:pPr>
        <w:pStyle w:val="BodyText"/>
        <w:spacing w:before="8"/>
        <w:rPr>
          <w:rFonts w:ascii="黑体"/>
          <w:sz w:val="29"/>
        </w:rPr>
      </w:pPr>
    </w:p>
    <w:p>
      <w:pPr>
        <w:pStyle w:val="BodyText"/>
        <w:spacing w:line="350" w:lineRule="auto"/>
        <w:ind w:left="106" w:right="158" w:firstLine="638"/>
        <w:jc w:val="both"/>
      </w:pPr>
      <w:r>
        <w:rPr>
          <w:b/>
        </w:rPr>
        <w:t>第一条 </w:t>
      </w:r>
      <w:r>
        <w:rPr/>
        <w:t>为</w:t>
      </w:r>
      <w:r>
        <w:rPr/>
        <w:t>规</w:t>
      </w:r>
      <w:r>
        <w:rPr/>
        <w:t>范</w:t>
      </w:r>
      <w:r>
        <w:rPr/>
        <w:t>我</w:t>
      </w:r>
      <w:r>
        <w:rPr/>
        <w:t>市</w:t>
      </w:r>
      <w:r>
        <w:rPr/>
        <w:t>房</w:t>
      </w:r>
      <w:r>
        <w:rPr/>
        <w:t>屋</w:t>
      </w:r>
      <w:r>
        <w:rPr/>
        <w:t>建</w:t>
      </w:r>
      <w:r>
        <w:rPr/>
        <w:t>筑</w:t>
      </w:r>
      <w:r>
        <w:rPr/>
        <w:t>和</w:t>
      </w:r>
      <w:r>
        <w:rPr/>
        <w:t>市</w:t>
      </w:r>
      <w:r>
        <w:rPr/>
        <w:t>政</w:t>
      </w:r>
      <w:r>
        <w:rPr/>
        <w:t>基</w:t>
      </w:r>
      <w:r>
        <w:rPr/>
        <w:t>础</w:t>
      </w:r>
      <w:r>
        <w:rPr/>
        <w:t>设</w:t>
      </w:r>
      <w:r>
        <w:rPr/>
        <w:t>施</w:t>
      </w:r>
      <w:r>
        <w:rPr/>
        <w:t>工</w:t>
      </w:r>
      <w:r>
        <w:rPr/>
        <w:t>程</w:t>
      </w:r>
      <w:r>
        <w:rPr/>
        <w:t>勘</w:t>
      </w:r>
      <w:r>
        <w:rPr/>
        <w:t>察</w:t>
      </w:r>
      <w:r>
        <w:rPr/>
        <w:t>、</w:t>
      </w:r>
      <w:r>
        <w:rPr/>
        <w:t>设</w:t>
      </w:r>
      <w:r>
        <w:rPr>
          <w:spacing w:val="-2"/>
        </w:rPr>
        <w:t>计</w:t>
      </w:r>
      <w:r>
        <w:rPr>
          <w:spacing w:val="-2"/>
        </w:rPr>
        <w:t>和</w:t>
      </w:r>
      <w:r>
        <w:rPr>
          <w:spacing w:val="-2"/>
        </w:rPr>
        <w:t>监</w:t>
      </w:r>
      <w:r>
        <w:rPr>
          <w:spacing w:val="-2"/>
        </w:rPr>
        <w:t>理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活</w:t>
      </w:r>
      <w:r>
        <w:rPr>
          <w:spacing w:val="-2"/>
        </w:rPr>
        <w:t>动</w:t>
      </w:r>
      <w:r>
        <w:rPr>
          <w:spacing w:val="-51"/>
        </w:rPr>
        <w:t>，优化</w:t>
      </w:r>
      <w:r>
        <w:rPr>
          <w:spacing w:val="-2"/>
        </w:rPr>
        <w:t>服</w:t>
      </w:r>
      <w:r>
        <w:rPr>
          <w:spacing w:val="-2"/>
        </w:rPr>
        <w:t>务</w:t>
      </w:r>
      <w:r>
        <w:rPr>
          <w:spacing w:val="-2"/>
        </w:rPr>
        <w:t>类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市</w:t>
      </w:r>
      <w:r>
        <w:rPr>
          <w:spacing w:val="-2"/>
        </w:rPr>
        <w:t>场</w:t>
      </w:r>
      <w:r>
        <w:rPr>
          <w:spacing w:val="-2"/>
        </w:rPr>
        <w:t>环</w:t>
      </w:r>
      <w:r>
        <w:rPr>
          <w:spacing w:val="-2"/>
        </w:rPr>
        <w:t>境</w:t>
      </w:r>
      <w:r>
        <w:rPr>
          <w:spacing w:val="-73"/>
        </w:rPr>
        <w:t>，依据《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法</w:t>
      </w:r>
      <w:r>
        <w:rPr>
          <w:spacing w:val="-113"/>
        </w:rPr>
        <w:t>》</w:t>
      </w:r>
      <w:r>
        <w:rPr>
          <w:spacing w:val="-2"/>
        </w:rPr>
        <w:t>《</w:t>
      </w:r>
      <w:r>
        <w:rPr>
          <w:spacing w:val="-2"/>
        </w:rPr>
        <w:t>中</w:t>
      </w:r>
      <w:r>
        <w:rPr>
          <w:spacing w:val="-2"/>
        </w:rPr>
        <w:t>华</w:t>
      </w:r>
      <w:r>
        <w:rPr>
          <w:spacing w:val="-2"/>
        </w:rPr>
        <w:t>人</w:t>
      </w:r>
      <w:r>
        <w:rPr>
          <w:spacing w:val="-2"/>
        </w:rPr>
        <w:t>民</w:t>
      </w:r>
      <w:r>
        <w:rPr>
          <w:spacing w:val="-2"/>
        </w:rPr>
        <w:t>共</w:t>
      </w:r>
      <w:r>
        <w:rPr>
          <w:spacing w:val="-2"/>
        </w:rPr>
        <w:t>和</w:t>
      </w:r>
      <w:r>
        <w:rPr>
          <w:spacing w:val="-2"/>
        </w:rPr>
        <w:t>国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法</w:t>
      </w:r>
      <w:r>
        <w:rPr>
          <w:spacing w:val="-2"/>
        </w:rPr>
        <w:t>实</w:t>
      </w:r>
      <w:r>
        <w:rPr>
          <w:spacing w:val="-2"/>
        </w:rPr>
        <w:t>施</w:t>
      </w:r>
      <w:r>
        <w:rPr>
          <w:spacing w:val="-2"/>
        </w:rPr>
        <w:t>条</w:t>
      </w:r>
      <w:r>
        <w:rPr>
          <w:spacing w:val="-2"/>
        </w:rPr>
        <w:t>例</w:t>
      </w:r>
      <w:r>
        <w:rPr>
          <w:spacing w:val="-2"/>
        </w:rPr>
        <w:t>》</w:t>
      </w:r>
      <w:r>
        <w:rPr>
          <w:spacing w:val="-2"/>
        </w:rPr>
        <w:t>《</w:t>
      </w:r>
      <w:r>
        <w:rPr>
          <w:spacing w:val="-2"/>
        </w:rPr>
        <w:t>建</w:t>
      </w:r>
      <w:r>
        <w:rPr>
          <w:spacing w:val="-2"/>
        </w:rPr>
        <w:t>筑</w:t>
      </w:r>
      <w:r>
        <w:rPr>
          <w:spacing w:val="-2"/>
        </w:rPr>
        <w:t>工</w:t>
      </w:r>
      <w:r>
        <w:rPr>
          <w:spacing w:val="-2"/>
        </w:rPr>
        <w:t>程</w:t>
      </w:r>
      <w:r>
        <w:rPr>
          <w:spacing w:val="-2"/>
        </w:rPr>
        <w:t>设</w:t>
      </w:r>
      <w:r>
        <w:rPr>
          <w:spacing w:val="-2"/>
        </w:rPr>
        <w:t>计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办</w:t>
      </w:r>
      <w:r>
        <w:rPr>
          <w:spacing w:val="-2"/>
        </w:rPr>
        <w:t>法》《</w:t>
      </w:r>
      <w:r>
        <w:rPr>
          <w:rFonts w:ascii="Times New Roman" w:hAnsi="Times New Roman" w:eastAsia="Times New Roman"/>
          <w:spacing w:val="-2"/>
        </w:rPr>
        <w:t>“</w:t>
      </w:r>
      <w:r>
        <w:rPr>
          <w:spacing w:val="-2"/>
        </w:rPr>
        <w:t>十四五</w:t>
      </w:r>
      <w:r>
        <w:rPr>
          <w:rFonts w:ascii="Times New Roman" w:hAnsi="Times New Roman" w:eastAsia="Times New Roman"/>
          <w:spacing w:val="-2"/>
        </w:rPr>
        <w:t>”</w:t>
      </w:r>
      <w:r>
        <w:rPr>
          <w:spacing w:val="-2"/>
        </w:rPr>
        <w:t>工程</w:t>
      </w:r>
      <w:r>
        <w:rPr>
          <w:spacing w:val="-2"/>
        </w:rPr>
        <w:t>勘</w:t>
      </w:r>
      <w:r>
        <w:rPr>
          <w:spacing w:val="-2"/>
        </w:rPr>
        <w:t>察</w:t>
      </w:r>
      <w:r>
        <w:rPr>
          <w:spacing w:val="-2"/>
        </w:rPr>
        <w:t>设</w:t>
      </w:r>
      <w:r>
        <w:rPr>
          <w:spacing w:val="-2"/>
        </w:rPr>
        <w:t>计</w:t>
      </w:r>
      <w:r>
        <w:rPr>
          <w:spacing w:val="-2"/>
        </w:rPr>
        <w:t>行</w:t>
      </w:r>
      <w:r>
        <w:rPr>
          <w:spacing w:val="-2"/>
        </w:rPr>
        <w:t>业</w:t>
      </w:r>
      <w:r>
        <w:rPr>
          <w:spacing w:val="-2"/>
        </w:rPr>
        <w:t>发</w:t>
      </w:r>
      <w:r>
        <w:rPr>
          <w:spacing w:val="-2"/>
        </w:rPr>
        <w:t>展</w:t>
      </w:r>
      <w:r>
        <w:rPr>
          <w:spacing w:val="-2"/>
        </w:rPr>
        <w:t>规</w:t>
      </w:r>
      <w:r>
        <w:rPr>
          <w:spacing w:val="-81"/>
        </w:rPr>
        <w:t>划》</w:t>
      </w:r>
      <w:r>
        <w:rPr>
          <w:spacing w:val="-2"/>
        </w:rPr>
        <w:t>《</w:t>
      </w:r>
      <w:r>
        <w:rPr>
          <w:spacing w:val="-2"/>
        </w:rPr>
        <w:t>关</w:t>
      </w:r>
      <w:r>
        <w:rPr>
          <w:spacing w:val="-2"/>
        </w:rPr>
        <w:t>于</w:t>
      </w:r>
      <w:r>
        <w:rPr>
          <w:spacing w:val="-2"/>
        </w:rPr>
        <w:t>促</w:t>
      </w:r>
      <w:r>
        <w:rPr>
          <w:spacing w:val="-2"/>
        </w:rPr>
        <w:t>进</w:t>
      </w:r>
      <w:r>
        <w:rPr>
          <w:spacing w:val="-2"/>
        </w:rPr>
        <w:t>全</w:t>
      </w:r>
      <w:r>
        <w:rPr>
          <w:spacing w:val="-2"/>
        </w:rPr>
        <w:t>省</w:t>
      </w:r>
      <w:r>
        <w:rPr>
          <w:spacing w:val="-2"/>
        </w:rPr>
        <w:t>勘</w:t>
      </w:r>
      <w:r>
        <w:rPr>
          <w:spacing w:val="-2"/>
        </w:rPr>
        <w:t>察</w:t>
      </w:r>
      <w:r>
        <w:rPr>
          <w:spacing w:val="-2"/>
        </w:rPr>
        <w:t>设</w:t>
      </w:r>
      <w:r>
        <w:rPr>
          <w:spacing w:val="-2"/>
        </w:rPr>
        <w:t>计</w:t>
      </w:r>
      <w:r>
        <w:rPr>
          <w:spacing w:val="-2"/>
        </w:rPr>
        <w:t>行</w:t>
      </w:r>
      <w:r>
        <w:rPr>
          <w:spacing w:val="-2"/>
        </w:rPr>
        <w:t>业</w:t>
      </w:r>
      <w:r>
        <w:rPr>
          <w:spacing w:val="-2"/>
        </w:rPr>
        <w:t>高</w:t>
      </w:r>
      <w:r>
        <w:rPr>
          <w:spacing w:val="-2"/>
        </w:rPr>
        <w:t>质</w:t>
      </w:r>
      <w:r>
        <w:rPr>
          <w:spacing w:val="-2"/>
        </w:rPr>
        <w:t>量</w:t>
      </w:r>
      <w:r>
        <w:rPr>
          <w:spacing w:val="-2"/>
        </w:rPr>
        <w:t>发</w:t>
      </w:r>
      <w:r>
        <w:rPr>
          <w:spacing w:val="-2"/>
        </w:rPr>
        <w:t>展</w:t>
      </w:r>
      <w:r>
        <w:rPr>
          <w:spacing w:val="-2"/>
        </w:rPr>
        <w:t>的</w:t>
      </w:r>
      <w:r>
        <w:rPr>
          <w:spacing w:val="-2"/>
        </w:rPr>
        <w:t>若</w:t>
      </w:r>
      <w:r>
        <w:rPr>
          <w:spacing w:val="-2"/>
        </w:rPr>
        <w:t>干</w:t>
      </w:r>
      <w:r>
        <w:rPr>
          <w:spacing w:val="-27"/>
        </w:rPr>
        <w:t>措施》</w:t>
      </w:r>
      <w:r>
        <w:rPr>
          <w:spacing w:val="-2"/>
        </w:rPr>
        <w:t>《</w:t>
      </w:r>
      <w:r>
        <w:rPr>
          <w:spacing w:val="-2"/>
        </w:rPr>
        <w:t>湖</w:t>
      </w:r>
      <w:r>
        <w:rPr>
          <w:spacing w:val="-2"/>
        </w:rPr>
        <w:t>北</w:t>
      </w:r>
      <w:r>
        <w:rPr>
          <w:spacing w:val="-2"/>
        </w:rPr>
        <w:t>省</w:t>
      </w:r>
      <w:r>
        <w:rPr>
          <w:spacing w:val="-2"/>
        </w:rPr>
        <w:t>建</w:t>
      </w:r>
      <w:r>
        <w:rPr>
          <w:spacing w:val="-2"/>
        </w:rPr>
        <w:t>设</w:t>
      </w:r>
      <w:r>
        <w:rPr>
          <w:spacing w:val="-2"/>
        </w:rPr>
        <w:t>工</w:t>
      </w:r>
      <w:r>
        <w:rPr>
          <w:spacing w:val="-2"/>
        </w:rPr>
        <w:t>程</w:t>
      </w:r>
      <w:r>
        <w:rPr>
          <w:spacing w:val="-2"/>
        </w:rPr>
        <w:t>监</w:t>
      </w:r>
      <w:r>
        <w:rPr>
          <w:spacing w:val="-2"/>
        </w:rPr>
        <w:t>理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管</w:t>
      </w:r>
      <w:r>
        <w:rPr>
          <w:spacing w:val="-2"/>
        </w:rPr>
        <w:t>理</w:t>
      </w:r>
      <w:r>
        <w:rPr>
          <w:spacing w:val="-2"/>
        </w:rPr>
        <w:t>实</w:t>
      </w:r>
      <w:r>
        <w:rPr>
          <w:spacing w:val="-2"/>
        </w:rPr>
        <w:t>施办法》等相</w:t>
      </w:r>
      <w:r>
        <w:rPr>
          <w:spacing w:val="-2"/>
        </w:rPr>
        <w:t>关</w:t>
      </w:r>
      <w:r>
        <w:rPr>
          <w:spacing w:val="-2"/>
          <w:w w:val="95"/>
        </w:rPr>
        <w:t>法</w:t>
      </w:r>
      <w:r>
        <w:rPr>
          <w:spacing w:val="-2"/>
          <w:w w:val="95"/>
        </w:rPr>
        <w:t>律</w:t>
      </w:r>
      <w:r>
        <w:rPr>
          <w:spacing w:val="-2"/>
          <w:w w:val="95"/>
        </w:rPr>
        <w:t>法</w:t>
      </w:r>
      <w:r>
        <w:rPr>
          <w:spacing w:val="-2"/>
          <w:w w:val="95"/>
        </w:rPr>
        <w:t>规</w:t>
      </w:r>
      <w:r>
        <w:rPr>
          <w:spacing w:val="-2"/>
          <w:w w:val="95"/>
        </w:rPr>
        <w:t>、</w:t>
      </w:r>
      <w:r>
        <w:rPr>
          <w:spacing w:val="-2"/>
          <w:w w:val="95"/>
        </w:rPr>
        <w:t>部</w:t>
      </w:r>
      <w:r>
        <w:rPr>
          <w:spacing w:val="-2"/>
          <w:w w:val="95"/>
        </w:rPr>
        <w:t>门</w:t>
      </w:r>
      <w:r>
        <w:rPr>
          <w:spacing w:val="-2"/>
          <w:w w:val="95"/>
        </w:rPr>
        <w:t>规</w:t>
      </w:r>
      <w:r>
        <w:rPr>
          <w:spacing w:val="-2"/>
          <w:w w:val="95"/>
        </w:rPr>
        <w:t>章</w:t>
      </w:r>
      <w:r>
        <w:rPr>
          <w:spacing w:val="-2"/>
          <w:w w:val="95"/>
        </w:rPr>
        <w:t>和</w:t>
      </w:r>
      <w:r>
        <w:rPr>
          <w:spacing w:val="-2"/>
          <w:w w:val="95"/>
        </w:rPr>
        <w:t>文</w:t>
      </w:r>
      <w:r>
        <w:rPr>
          <w:spacing w:val="-2"/>
          <w:w w:val="95"/>
        </w:rPr>
        <w:t>件</w:t>
      </w:r>
      <w:r>
        <w:rPr>
          <w:spacing w:val="-2"/>
          <w:w w:val="95"/>
        </w:rPr>
        <w:t>规</w:t>
      </w:r>
      <w:r>
        <w:rPr>
          <w:spacing w:val="-2"/>
          <w:w w:val="95"/>
        </w:rPr>
        <w:t>定，</w:t>
      </w:r>
      <w:r>
        <w:rPr>
          <w:spacing w:val="-2"/>
          <w:w w:val="95"/>
        </w:rPr>
        <w:t>结</w:t>
      </w:r>
      <w:r>
        <w:rPr>
          <w:spacing w:val="-2"/>
          <w:w w:val="95"/>
        </w:rPr>
        <w:t>合</w:t>
      </w:r>
      <w:r>
        <w:rPr>
          <w:spacing w:val="-2"/>
          <w:w w:val="95"/>
        </w:rPr>
        <w:t>我</w:t>
      </w:r>
      <w:r>
        <w:rPr>
          <w:spacing w:val="-2"/>
          <w:w w:val="95"/>
        </w:rPr>
        <w:t>市</w:t>
      </w:r>
      <w:r>
        <w:rPr>
          <w:spacing w:val="-2"/>
          <w:w w:val="95"/>
        </w:rPr>
        <w:t>实际，制定本办</w:t>
      </w:r>
      <w:r>
        <w:rPr>
          <w:spacing w:val="-2"/>
          <w:w w:val="95"/>
        </w:rPr>
        <w:t>法</w:t>
      </w:r>
      <w:r>
        <w:rPr>
          <w:spacing w:val="-2"/>
          <w:w w:val="95"/>
        </w:rPr>
        <w:t>。</w:t>
      </w:r>
    </w:p>
    <w:p>
      <w:pPr>
        <w:pStyle w:val="BodyText"/>
        <w:spacing w:line="350" w:lineRule="auto" w:before="10"/>
        <w:ind w:left="106" w:right="112" w:firstLine="638"/>
        <w:jc w:val="both"/>
      </w:pPr>
      <w:r>
        <w:rPr>
          <w:b/>
        </w:rPr>
        <w:t>第二条 </w:t>
      </w:r>
      <w:r>
        <w:rPr/>
        <w:t>我</w:t>
      </w:r>
      <w:r>
        <w:rPr/>
        <w:t>市</w:t>
      </w:r>
      <w:r>
        <w:rPr/>
        <w:t>行</w:t>
      </w:r>
      <w:r>
        <w:rPr/>
        <w:t>政</w:t>
      </w:r>
      <w:r>
        <w:rPr/>
        <w:t>区</w:t>
      </w:r>
      <w:r>
        <w:rPr/>
        <w:t>域</w:t>
      </w:r>
      <w:r>
        <w:rPr/>
        <w:t>内，</w:t>
      </w:r>
      <w:r>
        <w:rPr/>
        <w:t>依</w:t>
      </w:r>
      <w:r>
        <w:rPr/>
        <w:t>法</w:t>
      </w:r>
      <w:r>
        <w:rPr/>
        <w:t>必</w:t>
      </w:r>
      <w:r>
        <w:rPr/>
        <w:t>须</w:t>
      </w:r>
      <w:r>
        <w:rPr/>
        <w:t>公</w:t>
      </w:r>
      <w:r>
        <w:rPr/>
        <w:t>开</w:t>
      </w:r>
      <w:r>
        <w:rPr/>
        <w:t>招</w:t>
      </w:r>
      <w:r>
        <w:rPr/>
        <w:t>标</w:t>
      </w:r>
      <w:r>
        <w:rPr/>
        <w:t>的</w:t>
      </w:r>
      <w:r>
        <w:rPr/>
        <w:t>房</w:t>
      </w:r>
      <w:r>
        <w:rPr/>
        <w:t>屋</w:t>
      </w:r>
      <w:r>
        <w:rPr/>
        <w:t>建</w:t>
      </w:r>
      <w:r>
        <w:rPr/>
        <w:t>筑</w:t>
      </w:r>
      <w:r>
        <w:rPr/>
        <w:t>和</w:t>
      </w:r>
      <w:r>
        <w:rPr>
          <w:w w:val="95"/>
        </w:rPr>
        <w:t>市</w:t>
      </w:r>
      <w:r>
        <w:rPr>
          <w:w w:val="95"/>
        </w:rPr>
        <w:t>政</w:t>
      </w:r>
      <w:r>
        <w:rPr>
          <w:w w:val="95"/>
        </w:rPr>
        <w:t>基</w:t>
      </w:r>
      <w:r>
        <w:rPr>
          <w:w w:val="95"/>
        </w:rPr>
        <w:t>础</w:t>
      </w:r>
      <w:r>
        <w:rPr>
          <w:w w:val="95"/>
        </w:rPr>
        <w:t>设</w:t>
      </w:r>
      <w:r>
        <w:rPr>
          <w:w w:val="95"/>
        </w:rPr>
        <w:t>施</w:t>
      </w:r>
      <w:r>
        <w:rPr>
          <w:w w:val="95"/>
        </w:rPr>
        <w:t>工</w:t>
      </w:r>
      <w:r>
        <w:rPr>
          <w:w w:val="95"/>
        </w:rPr>
        <w:t>程</w:t>
      </w:r>
      <w:r>
        <w:rPr>
          <w:w w:val="95"/>
        </w:rPr>
        <w:t>勘</w:t>
      </w:r>
      <w:r>
        <w:rPr>
          <w:w w:val="95"/>
        </w:rPr>
        <w:t>察</w:t>
      </w:r>
      <w:r>
        <w:rPr>
          <w:spacing w:val="-46"/>
          <w:w w:val="95"/>
        </w:rPr>
        <w:t>、设计</w:t>
      </w:r>
      <w:r>
        <w:rPr>
          <w:w w:val="95"/>
        </w:rPr>
        <w:t>和</w:t>
      </w:r>
      <w:r>
        <w:rPr>
          <w:w w:val="95"/>
        </w:rPr>
        <w:t>监</w:t>
      </w:r>
      <w:r>
        <w:rPr>
          <w:w w:val="95"/>
        </w:rPr>
        <w:t>理</w:t>
      </w:r>
      <w:r>
        <w:rPr>
          <w:w w:val="95"/>
        </w:rPr>
        <w:t>招</w:t>
      </w:r>
      <w:r>
        <w:rPr>
          <w:w w:val="95"/>
        </w:rPr>
        <w:t>标</w:t>
      </w:r>
      <w:r>
        <w:rPr>
          <w:w w:val="95"/>
        </w:rPr>
        <w:t>投</w:t>
      </w:r>
      <w:r>
        <w:rPr>
          <w:w w:val="95"/>
        </w:rPr>
        <w:t>标</w:t>
      </w:r>
      <w:r>
        <w:rPr>
          <w:w w:val="95"/>
        </w:rPr>
        <w:t>活</w:t>
      </w:r>
      <w:r>
        <w:rPr>
          <w:spacing w:val="-35"/>
          <w:w w:val="95"/>
        </w:rPr>
        <w:t>动，适用</w:t>
      </w:r>
      <w:r>
        <w:rPr>
          <w:w w:val="95"/>
        </w:rPr>
        <w:t>本</w:t>
      </w:r>
      <w:r>
        <w:rPr>
          <w:w w:val="95"/>
        </w:rPr>
        <w:t>办</w:t>
      </w:r>
      <w:r>
        <w:rPr>
          <w:spacing w:val="-5"/>
          <w:w w:val="95"/>
        </w:rPr>
        <w:t>法。</w:t>
      </w:r>
    </w:p>
    <w:p>
      <w:pPr>
        <w:pStyle w:val="BodyText"/>
        <w:spacing w:line="350" w:lineRule="auto" w:before="3"/>
        <w:ind w:left="106" w:right="268" w:firstLine="638"/>
        <w:jc w:val="both"/>
      </w:pPr>
      <w:r>
        <w:rPr>
          <w:b/>
          <w:spacing w:val="2"/>
          <w:w w:val="99"/>
        </w:rPr>
        <w:t>第三条</w:t>
      </w:r>
      <w:r>
        <w:rPr>
          <w:b/>
          <w:spacing w:val="4"/>
        </w:rPr>
        <w:t> </w:t>
      </w:r>
      <w:r>
        <w:rPr>
          <w:spacing w:val="1"/>
          <w:w w:val="99"/>
        </w:rPr>
        <w:t>招标人可以依据工程建设项目的不同特点，实行勘</w:t>
      </w:r>
      <w:r>
        <w:rPr>
          <w:spacing w:val="-11"/>
          <w:w w:val="99"/>
        </w:rPr>
        <w:t>察、设计一次性总体招标。也可以在保证项目完整性、连续性的</w:t>
      </w:r>
      <w:r>
        <w:rPr>
          <w:spacing w:val="-12"/>
          <w:w w:val="99"/>
        </w:rPr>
        <w:t>前提下，按照技术要求实行分段或分项招标。实行一次性总体招标的，按照合同约定或者经招标人同意，中标单位可以不通过招</w:t>
      </w:r>
      <w:r>
        <w:rPr>
          <w:spacing w:val="-9"/>
          <w:w w:val="99"/>
        </w:rPr>
        <w:t>标方式将建筑工程非主体部分的勘察、设计进行分包。鼓励建设单位探索对投资咨询、招标代理、勘察、设计、监理、造价、项</w:t>
      </w:r>
      <w:r>
        <w:rPr>
          <w:spacing w:val="-2"/>
          <w:w w:val="99"/>
        </w:rPr>
        <w:t>目管理等工程咨询服务，实施全过程一体化整体招标。</w:t>
      </w:r>
    </w:p>
    <w:p>
      <w:pPr>
        <w:spacing w:after="0" w:line="350" w:lineRule="auto"/>
        <w:jc w:val="both"/>
        <w:sectPr>
          <w:footerReference w:type="even" r:id="rId6"/>
          <w:footerReference w:type="default" r:id="rId7"/>
          <w:pgSz w:w="11910" w:h="16840"/>
          <w:pgMar w:footer="1439" w:header="0" w:top="1920" w:bottom="1620" w:left="1480" w:right="1200"/>
          <w:pgNumType w:start="2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0" w:lineRule="auto" w:before="54"/>
        <w:ind w:left="106" w:right="268" w:firstLine="638"/>
        <w:jc w:val="both"/>
      </w:pPr>
      <w:r>
        <w:rPr>
          <w:b/>
        </w:rPr>
        <w:t>第四条 </w:t>
      </w:r>
      <w:r>
        <w:rPr/>
        <w:t>评</w:t>
      </w:r>
      <w:r>
        <w:rPr/>
        <w:t>标</w:t>
      </w:r>
      <w:r>
        <w:rPr/>
        <w:t>活</w:t>
      </w:r>
      <w:r>
        <w:rPr/>
        <w:t>动</w:t>
      </w:r>
      <w:r>
        <w:rPr/>
        <w:t>遵</w:t>
      </w:r>
      <w:r>
        <w:rPr/>
        <w:t>循</w:t>
      </w:r>
      <w:r>
        <w:rPr/>
        <w:t>公</w:t>
      </w:r>
      <w:r>
        <w:rPr/>
        <w:t>平</w:t>
      </w:r>
      <w:r>
        <w:rPr/>
        <w:t>、</w:t>
      </w:r>
      <w:r>
        <w:rPr/>
        <w:t>公</w:t>
      </w:r>
      <w:r>
        <w:rPr/>
        <w:t>正</w:t>
      </w:r>
      <w:r>
        <w:rPr/>
        <w:t>、</w:t>
      </w:r>
      <w:r>
        <w:rPr/>
        <w:t>科</w:t>
      </w:r>
      <w:r>
        <w:rPr/>
        <w:t>学</w:t>
      </w:r>
      <w:r>
        <w:rPr/>
        <w:t>、</w:t>
      </w:r>
      <w:r>
        <w:rPr/>
        <w:t>诚</w:t>
      </w:r>
      <w:r>
        <w:rPr/>
        <w:t>信</w:t>
      </w:r>
      <w:r>
        <w:rPr/>
        <w:t>、</w:t>
      </w:r>
      <w:r>
        <w:rPr/>
        <w:t>择</w:t>
      </w:r>
      <w:r>
        <w:rPr/>
        <w:t>优</w:t>
      </w:r>
      <w:r>
        <w:rPr/>
        <w:t>的</w:t>
      </w:r>
      <w:r>
        <w:rPr/>
        <w:t>原</w:t>
      </w:r>
      <w:r>
        <w:rPr>
          <w:spacing w:val="-2"/>
        </w:rPr>
        <w:t>则</w:t>
      </w:r>
      <w:r>
        <w:rPr>
          <w:spacing w:val="-2"/>
        </w:rPr>
        <w:t>，</w:t>
      </w:r>
      <w:r>
        <w:rPr>
          <w:spacing w:val="-2"/>
        </w:rPr>
        <w:t>任</w:t>
      </w:r>
      <w:r>
        <w:rPr>
          <w:spacing w:val="-2"/>
        </w:rPr>
        <w:t>何</w:t>
      </w:r>
      <w:r>
        <w:rPr>
          <w:spacing w:val="-2"/>
        </w:rPr>
        <w:t>单</w:t>
      </w:r>
      <w:r>
        <w:rPr>
          <w:spacing w:val="-2"/>
        </w:rPr>
        <w:t>位</w:t>
      </w:r>
      <w:r>
        <w:rPr>
          <w:spacing w:val="-2"/>
        </w:rPr>
        <w:t>和</w:t>
      </w:r>
      <w:r>
        <w:rPr>
          <w:spacing w:val="-2"/>
        </w:rPr>
        <w:t>个</w:t>
      </w:r>
      <w:r>
        <w:rPr>
          <w:spacing w:val="-2"/>
        </w:rPr>
        <w:t>人</w:t>
      </w:r>
      <w:r>
        <w:rPr>
          <w:spacing w:val="-2"/>
        </w:rPr>
        <w:t>不</w:t>
      </w:r>
      <w:r>
        <w:rPr>
          <w:spacing w:val="-2"/>
        </w:rPr>
        <w:t>得</w:t>
      </w:r>
      <w:r>
        <w:rPr>
          <w:spacing w:val="-2"/>
        </w:rPr>
        <w:t>非</w:t>
      </w:r>
      <w:r>
        <w:rPr>
          <w:spacing w:val="-2"/>
        </w:rPr>
        <w:t>法</w:t>
      </w:r>
      <w:r>
        <w:rPr>
          <w:spacing w:val="-2"/>
        </w:rPr>
        <w:t>干</w:t>
      </w:r>
      <w:r>
        <w:rPr>
          <w:spacing w:val="-2"/>
        </w:rPr>
        <w:t>预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影</w:t>
      </w:r>
      <w:r>
        <w:rPr>
          <w:spacing w:val="-2"/>
        </w:rPr>
        <w:t>响</w:t>
      </w:r>
      <w:r>
        <w:rPr>
          <w:spacing w:val="-2"/>
        </w:rPr>
        <w:t>评</w:t>
      </w:r>
      <w:r>
        <w:rPr>
          <w:spacing w:val="-2"/>
        </w:rPr>
        <w:t>标</w:t>
      </w:r>
      <w:r>
        <w:rPr>
          <w:spacing w:val="-2"/>
        </w:rPr>
        <w:t>过</w:t>
      </w:r>
      <w:r>
        <w:rPr>
          <w:spacing w:val="-2"/>
        </w:rPr>
        <w:t>程</w:t>
      </w:r>
      <w:r>
        <w:rPr>
          <w:spacing w:val="-2"/>
        </w:rPr>
        <w:t>和</w:t>
      </w:r>
      <w:r>
        <w:rPr>
          <w:spacing w:val="-2"/>
        </w:rPr>
        <w:t>结</w:t>
      </w:r>
      <w:r>
        <w:rPr>
          <w:spacing w:val="-2"/>
        </w:rPr>
        <w:t>果。</w:t>
      </w:r>
    </w:p>
    <w:p>
      <w:pPr>
        <w:pStyle w:val="BodyText"/>
        <w:spacing w:line="350" w:lineRule="auto" w:before="3"/>
        <w:ind w:left="106" w:right="158" w:firstLine="638"/>
        <w:jc w:val="both"/>
      </w:pPr>
      <w:r>
        <w:rPr>
          <w:b/>
        </w:rPr>
        <w:t>第五条 </w:t>
      </w:r>
      <w:r>
        <w:rPr/>
        <w:t>勘</w:t>
      </w:r>
      <w:r>
        <w:rPr/>
        <w:t>察</w:t>
      </w:r>
      <w:r>
        <w:rPr/>
        <w:t>、</w:t>
      </w:r>
      <w:r>
        <w:rPr/>
        <w:t>设</w:t>
      </w:r>
      <w:r>
        <w:rPr/>
        <w:t>计</w:t>
      </w:r>
      <w:r>
        <w:rPr/>
        <w:t>和</w:t>
      </w:r>
      <w:r>
        <w:rPr/>
        <w:t>监</w:t>
      </w:r>
      <w:r>
        <w:rPr/>
        <w:t>理</w:t>
      </w:r>
      <w:r>
        <w:rPr/>
        <w:t>投</w:t>
      </w:r>
      <w:r>
        <w:rPr/>
        <w:t>标</w:t>
      </w:r>
      <w:r>
        <w:rPr/>
        <w:t>人</w:t>
      </w:r>
      <w:r>
        <w:rPr/>
        <w:t>资</w:t>
      </w:r>
      <w:r>
        <w:rPr/>
        <w:t>格</w:t>
      </w:r>
      <w:r>
        <w:rPr/>
        <w:t>审</w:t>
      </w:r>
      <w:r>
        <w:rPr/>
        <w:t>查</w:t>
      </w:r>
      <w:r>
        <w:rPr/>
        <w:t>实</w:t>
      </w:r>
      <w:r>
        <w:rPr/>
        <w:t>行</w:t>
      </w:r>
      <w:r>
        <w:rPr/>
        <w:t>资</w:t>
      </w:r>
      <w:r>
        <w:rPr/>
        <w:t>格</w:t>
      </w:r>
      <w:r>
        <w:rPr/>
        <w:t>后</w:t>
      </w:r>
      <w:r>
        <w:rPr/>
        <w:t>审</w:t>
      </w:r>
      <w:r>
        <w:rPr/>
        <w:t>，</w:t>
      </w:r>
      <w:r>
        <w:rPr>
          <w:spacing w:val="-2"/>
        </w:rPr>
        <w:t>评</w:t>
      </w:r>
      <w:r>
        <w:rPr>
          <w:spacing w:val="-2"/>
        </w:rPr>
        <w:t>标</w:t>
      </w:r>
      <w:r>
        <w:rPr>
          <w:spacing w:val="-2"/>
        </w:rPr>
        <w:t>办</w:t>
      </w:r>
      <w:r>
        <w:rPr>
          <w:spacing w:val="-2"/>
        </w:rPr>
        <w:t>法</w:t>
      </w:r>
      <w:r>
        <w:rPr>
          <w:spacing w:val="-2"/>
        </w:rPr>
        <w:t>一</w:t>
      </w:r>
      <w:r>
        <w:rPr>
          <w:spacing w:val="-2"/>
        </w:rPr>
        <w:t>般</w:t>
      </w:r>
      <w:r>
        <w:rPr>
          <w:spacing w:val="-2"/>
        </w:rPr>
        <w:t>采</w:t>
      </w:r>
      <w:r>
        <w:rPr>
          <w:spacing w:val="-2"/>
        </w:rPr>
        <w:t>用</w:t>
      </w:r>
      <w:r>
        <w:rPr>
          <w:spacing w:val="-2"/>
        </w:rPr>
        <w:t>综</w:t>
      </w:r>
      <w:r>
        <w:rPr>
          <w:spacing w:val="-2"/>
        </w:rPr>
        <w:t>合</w:t>
      </w:r>
      <w:r>
        <w:rPr>
          <w:spacing w:val="-2"/>
        </w:rPr>
        <w:t>评</w:t>
      </w:r>
      <w:r>
        <w:rPr>
          <w:spacing w:val="-2"/>
        </w:rPr>
        <w:t>估</w:t>
      </w:r>
      <w:r>
        <w:rPr>
          <w:spacing w:val="-2"/>
        </w:rPr>
        <w:t>法</w:t>
      </w:r>
      <w:r>
        <w:rPr>
          <w:spacing w:val="-22"/>
        </w:rPr>
        <w:t>。其中，设计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项</w:t>
      </w:r>
      <w:r>
        <w:rPr>
          <w:spacing w:val="-2"/>
        </w:rPr>
        <w:t>目</w:t>
      </w:r>
      <w:r>
        <w:rPr>
          <w:spacing w:val="-2"/>
        </w:rPr>
        <w:t>可</w:t>
      </w:r>
      <w:r>
        <w:rPr>
          <w:spacing w:val="-2"/>
        </w:rPr>
        <w:t>根</w:t>
      </w:r>
      <w:r>
        <w:rPr>
          <w:spacing w:val="-2"/>
        </w:rPr>
        <w:t>据</w:t>
      </w:r>
      <w:r>
        <w:rPr>
          <w:spacing w:val="-2"/>
        </w:rPr>
        <w:t>项</w:t>
      </w:r>
      <w:r>
        <w:rPr>
          <w:spacing w:val="-2"/>
        </w:rPr>
        <w:t>目</w:t>
      </w:r>
      <w:r>
        <w:rPr>
          <w:spacing w:val="-2"/>
        </w:rPr>
        <w:t>特</w:t>
      </w:r>
      <w:r>
        <w:rPr>
          <w:spacing w:val="-2"/>
        </w:rPr>
        <w:t>点</w:t>
      </w:r>
      <w:r>
        <w:rPr>
          <w:spacing w:val="-2"/>
        </w:rPr>
        <w:t>和</w:t>
      </w:r>
      <w:r>
        <w:rPr>
          <w:spacing w:val="-2"/>
        </w:rPr>
        <w:t>实</w:t>
      </w:r>
      <w:r>
        <w:rPr>
          <w:spacing w:val="-2"/>
        </w:rPr>
        <w:t>际</w:t>
      </w:r>
      <w:r>
        <w:rPr>
          <w:spacing w:val="-2"/>
        </w:rPr>
        <w:t>需</w:t>
      </w:r>
      <w:r>
        <w:rPr>
          <w:spacing w:val="-2"/>
        </w:rPr>
        <w:t>要</w:t>
      </w:r>
      <w:r>
        <w:rPr>
          <w:spacing w:val="-21"/>
        </w:rPr>
        <w:t>，采用</w:t>
      </w:r>
      <w:r>
        <w:rPr>
          <w:spacing w:val="-2"/>
        </w:rPr>
        <w:t>设</w:t>
      </w:r>
      <w:r>
        <w:rPr>
          <w:spacing w:val="-2"/>
        </w:rPr>
        <w:t>计</w:t>
      </w:r>
      <w:r>
        <w:rPr>
          <w:spacing w:val="-2"/>
        </w:rPr>
        <w:t>方</w:t>
      </w:r>
      <w:r>
        <w:rPr>
          <w:spacing w:val="-2"/>
        </w:rPr>
        <w:t>案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或</w:t>
      </w:r>
      <w:r>
        <w:rPr>
          <w:spacing w:val="-2"/>
        </w:rPr>
        <w:t>者</w:t>
      </w:r>
      <w:r>
        <w:rPr>
          <w:spacing w:val="-2"/>
        </w:rPr>
        <w:t>设</w:t>
      </w:r>
      <w:r>
        <w:rPr>
          <w:spacing w:val="-2"/>
        </w:rPr>
        <w:t>计</w:t>
      </w:r>
      <w:r>
        <w:rPr>
          <w:spacing w:val="-2"/>
        </w:rPr>
        <w:t>团</w:t>
      </w:r>
      <w:r>
        <w:rPr>
          <w:spacing w:val="-12"/>
        </w:rPr>
        <w:t>队招标，即以</w:t>
      </w:r>
      <w:r>
        <w:rPr>
          <w:spacing w:val="-2"/>
        </w:rPr>
        <w:t>投</w:t>
      </w:r>
      <w:r>
        <w:rPr>
          <w:spacing w:val="-2"/>
          <w:w w:val="95"/>
        </w:rPr>
        <w:t>标</w:t>
      </w:r>
      <w:r>
        <w:rPr>
          <w:spacing w:val="-2"/>
          <w:w w:val="95"/>
        </w:rPr>
        <w:t>人</w:t>
      </w:r>
      <w:r>
        <w:rPr>
          <w:spacing w:val="-2"/>
          <w:w w:val="95"/>
        </w:rPr>
        <w:t>提</w:t>
      </w:r>
      <w:r>
        <w:rPr>
          <w:spacing w:val="-2"/>
          <w:w w:val="95"/>
        </w:rPr>
        <w:t>交</w:t>
      </w:r>
      <w:r>
        <w:rPr>
          <w:spacing w:val="-2"/>
          <w:w w:val="95"/>
        </w:rPr>
        <w:t>的</w:t>
      </w:r>
      <w:r>
        <w:rPr>
          <w:spacing w:val="-2"/>
          <w:w w:val="95"/>
        </w:rPr>
        <w:t>设</w:t>
      </w:r>
      <w:r>
        <w:rPr>
          <w:spacing w:val="-2"/>
          <w:w w:val="95"/>
        </w:rPr>
        <w:t>计</w:t>
      </w:r>
      <w:r>
        <w:rPr>
          <w:spacing w:val="-2"/>
          <w:w w:val="95"/>
        </w:rPr>
        <w:t>方</w:t>
      </w:r>
      <w:r>
        <w:rPr>
          <w:spacing w:val="-2"/>
          <w:w w:val="95"/>
        </w:rPr>
        <w:t>案</w:t>
      </w:r>
      <w:r>
        <w:rPr>
          <w:spacing w:val="-2"/>
          <w:w w:val="95"/>
        </w:rPr>
        <w:t>或</w:t>
      </w:r>
      <w:r>
        <w:rPr>
          <w:spacing w:val="-2"/>
          <w:w w:val="95"/>
        </w:rPr>
        <w:t>拟</w:t>
      </w:r>
      <w:r>
        <w:rPr>
          <w:spacing w:val="-2"/>
          <w:w w:val="95"/>
        </w:rPr>
        <w:t>派</w:t>
      </w:r>
      <w:r>
        <w:rPr>
          <w:spacing w:val="-2"/>
          <w:w w:val="95"/>
        </w:rPr>
        <w:t>设</w:t>
      </w:r>
      <w:r>
        <w:rPr>
          <w:spacing w:val="-2"/>
          <w:w w:val="95"/>
        </w:rPr>
        <w:t>计</w:t>
      </w:r>
      <w:r>
        <w:rPr>
          <w:spacing w:val="-2"/>
          <w:w w:val="95"/>
        </w:rPr>
        <w:t>团</w:t>
      </w:r>
      <w:r>
        <w:rPr>
          <w:spacing w:val="-2"/>
          <w:w w:val="95"/>
        </w:rPr>
        <w:t>队</w:t>
      </w:r>
      <w:r>
        <w:rPr>
          <w:spacing w:val="-2"/>
          <w:w w:val="95"/>
        </w:rPr>
        <w:t>的</w:t>
      </w:r>
      <w:r>
        <w:rPr>
          <w:spacing w:val="-2"/>
          <w:w w:val="95"/>
        </w:rPr>
        <w:t>综</w:t>
      </w:r>
      <w:r>
        <w:rPr>
          <w:spacing w:val="-2"/>
          <w:w w:val="95"/>
        </w:rPr>
        <w:t>合</w:t>
      </w:r>
      <w:r>
        <w:rPr>
          <w:spacing w:val="-2"/>
          <w:w w:val="95"/>
        </w:rPr>
        <w:t>能</w:t>
      </w:r>
      <w:r>
        <w:rPr>
          <w:spacing w:val="-2"/>
          <w:w w:val="95"/>
        </w:rPr>
        <w:t>力</w:t>
      </w:r>
      <w:r>
        <w:rPr>
          <w:spacing w:val="-2"/>
          <w:w w:val="95"/>
        </w:rPr>
        <w:t>为</w:t>
      </w:r>
      <w:r>
        <w:rPr>
          <w:spacing w:val="-2"/>
          <w:w w:val="95"/>
        </w:rPr>
        <w:t>主</w:t>
      </w:r>
      <w:r>
        <w:rPr>
          <w:spacing w:val="-2"/>
          <w:w w:val="95"/>
        </w:rPr>
        <w:t>进</w:t>
      </w:r>
      <w:r>
        <w:rPr>
          <w:spacing w:val="-2"/>
          <w:w w:val="95"/>
        </w:rPr>
        <w:t>行</w:t>
      </w:r>
      <w:r>
        <w:rPr>
          <w:spacing w:val="-2"/>
          <w:w w:val="95"/>
        </w:rPr>
        <w:t>评</w:t>
      </w:r>
      <w:r>
        <w:rPr>
          <w:spacing w:val="-2"/>
          <w:w w:val="95"/>
        </w:rPr>
        <w:t>审</w:t>
      </w:r>
      <w:r>
        <w:rPr>
          <w:spacing w:val="-2"/>
          <w:w w:val="95"/>
        </w:rPr>
        <w:t>。</w:t>
      </w:r>
    </w:p>
    <w:p>
      <w:pPr>
        <w:spacing w:line="360" w:lineRule="auto" w:before="6"/>
        <w:ind w:left="106" w:right="224" w:firstLine="638"/>
        <w:jc w:val="both"/>
        <w:rPr>
          <w:sz w:val="31"/>
        </w:rPr>
      </w:pPr>
      <w:r>
        <w:rPr>
          <w:b/>
          <w:sz w:val="32"/>
        </w:rPr>
        <w:t>第</w:t>
      </w:r>
      <w:r>
        <w:rPr>
          <w:b/>
          <w:sz w:val="32"/>
        </w:rPr>
        <w:t>六</w:t>
      </w:r>
      <w:r>
        <w:rPr>
          <w:b/>
          <w:spacing w:val="-17"/>
          <w:sz w:val="32"/>
        </w:rPr>
        <w:t>条 </w:t>
      </w:r>
      <w:r>
        <w:rPr>
          <w:sz w:val="31"/>
        </w:rPr>
        <w:t>招标人应将企业信用作为投标人资格审查条件之一，</w:t>
      </w:r>
      <w:r>
        <w:rPr>
          <w:spacing w:val="-4"/>
          <w:sz w:val="31"/>
        </w:rPr>
        <w:t>并按照《宜昌市住房和城乡建设行业信用管理办法》，选择信用为 </w:t>
      </w:r>
      <w:r>
        <w:rPr>
          <w:rFonts w:ascii="Times New Roman" w:eastAsia="Times New Roman"/>
          <w:sz w:val="31"/>
        </w:rPr>
        <w:t>B</w:t>
      </w:r>
      <w:r>
        <w:rPr>
          <w:rFonts w:ascii="Times New Roman" w:eastAsia="Times New Roman"/>
          <w:spacing w:val="75"/>
          <w:sz w:val="31"/>
        </w:rPr>
        <w:t> </w:t>
      </w:r>
      <w:r>
        <w:rPr>
          <w:sz w:val="31"/>
        </w:rPr>
        <w:t>级以上的企业参与投标。</w:t>
      </w:r>
    </w:p>
    <w:p>
      <w:pPr>
        <w:pStyle w:val="BodyText"/>
        <w:spacing w:before="4"/>
        <w:rPr>
          <w:sz w:val="46"/>
        </w:rPr>
      </w:pPr>
    </w:p>
    <w:p>
      <w:pPr>
        <w:pStyle w:val="BodyText"/>
        <w:tabs>
          <w:tab w:pos="1439" w:val="left" w:leader="none"/>
        </w:tabs>
        <w:ind w:right="169"/>
        <w:jc w:val="center"/>
        <w:rPr>
          <w:rFonts w:ascii="黑体" w:eastAsia="黑体"/>
        </w:rPr>
      </w:pPr>
      <w:r>
        <w:rPr>
          <w:rFonts w:ascii="黑体" w:eastAsia="黑体"/>
          <w:w w:val="95"/>
        </w:rPr>
        <w:t>第二</w:t>
      </w:r>
      <w:r>
        <w:rPr>
          <w:rFonts w:ascii="黑体" w:eastAsia="黑体"/>
          <w:spacing w:val="-10"/>
          <w:w w:val="95"/>
        </w:rPr>
        <w:t>章</w:t>
      </w:r>
      <w:r>
        <w:rPr>
          <w:rFonts w:ascii="黑体" w:eastAsia="黑体"/>
        </w:rPr>
        <w:tab/>
      </w:r>
      <w:r>
        <w:rPr>
          <w:rFonts w:ascii="黑体" w:eastAsia="黑体"/>
          <w:w w:val="95"/>
        </w:rPr>
        <w:t>评</w:t>
      </w:r>
      <w:r>
        <w:rPr>
          <w:rFonts w:ascii="黑体" w:eastAsia="黑体"/>
          <w:spacing w:val="-10"/>
        </w:rPr>
        <w:t>标</w:t>
      </w:r>
    </w:p>
    <w:p>
      <w:pPr>
        <w:pStyle w:val="BodyText"/>
        <w:rPr>
          <w:rFonts w:ascii="黑体"/>
        </w:rPr>
      </w:pPr>
    </w:p>
    <w:p>
      <w:pPr>
        <w:pStyle w:val="BodyText"/>
        <w:spacing w:before="8"/>
        <w:rPr>
          <w:rFonts w:ascii="黑体"/>
          <w:sz w:val="29"/>
        </w:rPr>
      </w:pPr>
    </w:p>
    <w:p>
      <w:pPr>
        <w:pStyle w:val="BodyText"/>
        <w:spacing w:line="350" w:lineRule="auto"/>
        <w:ind w:left="106" w:right="268" w:firstLine="638"/>
        <w:jc w:val="both"/>
      </w:pPr>
      <w:r>
        <w:rPr>
          <w:b/>
          <w:spacing w:val="2"/>
          <w:w w:val="99"/>
        </w:rPr>
        <w:t>第七条</w:t>
      </w:r>
      <w:r>
        <w:rPr>
          <w:b/>
          <w:spacing w:val="4"/>
        </w:rPr>
        <w:t> </w:t>
      </w:r>
      <w:r>
        <w:rPr>
          <w:spacing w:val="1"/>
          <w:w w:val="99"/>
        </w:rPr>
        <w:t>招标人负责依法依规组建评标委员会。评标委员会</w:t>
      </w:r>
      <w:r>
        <w:rPr>
          <w:spacing w:val="-7"/>
          <w:w w:val="99"/>
        </w:rPr>
        <w:t>按照法律法规及招标文件载明的评审内容、评审标准对所有投标</w:t>
      </w:r>
      <w:r>
        <w:rPr>
          <w:spacing w:val="-12"/>
          <w:w w:val="99"/>
        </w:rPr>
        <w:t>文件进行初步评审，包括形式评审、资格评审和响应性评审三部</w:t>
      </w:r>
      <w:r>
        <w:rPr>
          <w:spacing w:val="-2"/>
          <w:w w:val="99"/>
        </w:rPr>
        <w:t>分。</w:t>
      </w:r>
    </w:p>
    <w:p>
      <w:pPr>
        <w:pStyle w:val="BodyText"/>
        <w:spacing w:before="6"/>
        <w:ind w:left="744"/>
        <w:rPr>
          <w:rFonts w:ascii="楷体" w:eastAsia="楷体"/>
        </w:rPr>
      </w:pPr>
      <w:r>
        <w:rPr>
          <w:rFonts w:ascii="楷体" w:eastAsia="楷体"/>
          <w:w w:val="95"/>
        </w:rPr>
        <w:t>（一）</w:t>
      </w:r>
      <w:r>
        <w:rPr>
          <w:rFonts w:ascii="楷体" w:eastAsia="楷体"/>
          <w:w w:val="95"/>
        </w:rPr>
        <w:t>形</w:t>
      </w:r>
      <w:r>
        <w:rPr>
          <w:rFonts w:ascii="楷体" w:eastAsia="楷体"/>
          <w:w w:val="95"/>
        </w:rPr>
        <w:t>式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spacing w:val="-5"/>
          <w:w w:val="95"/>
        </w:rPr>
        <w:t>内容</w:t>
      </w:r>
    </w:p>
    <w:p>
      <w:pPr>
        <w:pStyle w:val="BodyText"/>
        <w:spacing w:line="350" w:lineRule="auto" w:before="190"/>
        <w:ind w:left="106" w:right="273" w:firstLine="638"/>
        <w:jc w:val="both"/>
      </w:pPr>
      <w:r>
        <w:rPr>
          <w:spacing w:val="-8"/>
          <w:w w:val="99"/>
        </w:rPr>
        <w:t>投标人名称应与营业执照、资质证书一致。投标函及投标函</w:t>
      </w:r>
      <w:r>
        <w:rPr>
          <w:spacing w:val="-7"/>
          <w:w w:val="99"/>
        </w:rPr>
        <w:t>附录应有投标人签章以及法定代表人或者其委托代理人签章；由</w:t>
      </w:r>
      <w:r>
        <w:rPr>
          <w:spacing w:val="-11"/>
          <w:w w:val="99"/>
        </w:rPr>
        <w:t>法定代表人签章的，应当附法定代表人身份证明；由代理人签章</w:t>
      </w:r>
      <w:r>
        <w:rPr>
          <w:spacing w:val="-12"/>
          <w:w w:val="99"/>
        </w:rPr>
        <w:t>的，应当附法定代表人授权委托书。投标文件格式应符合招标文</w:t>
      </w:r>
    </w:p>
    <w:p>
      <w:pPr>
        <w:spacing w:after="0" w:line="350" w:lineRule="auto"/>
        <w:jc w:val="both"/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0" w:lineRule="auto" w:before="54"/>
        <w:ind w:left="106" w:right="273"/>
      </w:pPr>
      <w:r>
        <w:rPr>
          <w:spacing w:val="-10"/>
          <w:w w:val="99"/>
        </w:rPr>
        <w:t>件要求。联合体投标应提交联合体协议书，明确各方承担连带责</w:t>
      </w:r>
      <w:r>
        <w:rPr>
          <w:spacing w:val="-2"/>
          <w:w w:val="99"/>
        </w:rPr>
        <w:t>任，并明确联合体牵头人。投标人报价只能有一个有效报价。</w:t>
      </w:r>
    </w:p>
    <w:p>
      <w:pPr>
        <w:pStyle w:val="BodyText"/>
        <w:spacing w:before="3"/>
        <w:ind w:left="744"/>
        <w:rPr>
          <w:rFonts w:ascii="楷体" w:eastAsia="楷体"/>
        </w:rPr>
      </w:pPr>
      <w:r>
        <w:rPr>
          <w:rFonts w:ascii="楷体" w:eastAsia="楷体"/>
          <w:w w:val="95"/>
        </w:rPr>
        <w:t>（二）</w:t>
      </w:r>
      <w:r>
        <w:rPr>
          <w:rFonts w:ascii="楷体" w:eastAsia="楷体"/>
          <w:w w:val="95"/>
        </w:rPr>
        <w:t>资</w:t>
      </w:r>
      <w:r>
        <w:rPr>
          <w:rFonts w:ascii="楷体" w:eastAsia="楷体"/>
          <w:w w:val="95"/>
        </w:rPr>
        <w:t>格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spacing w:val="-5"/>
          <w:w w:val="95"/>
        </w:rPr>
        <w:t>内容</w:t>
      </w:r>
    </w:p>
    <w:p>
      <w:pPr>
        <w:pStyle w:val="BodyText"/>
        <w:spacing w:line="350" w:lineRule="auto" w:before="190"/>
        <w:ind w:left="106" w:right="266" w:firstLine="638"/>
        <w:jc w:val="both"/>
      </w:pPr>
      <w:r>
        <w:rPr>
          <w:spacing w:val="-5"/>
          <w:w w:val="99"/>
        </w:rPr>
        <w:t>投标人应当具备有效的营业执照或事业单位法人证书，投标</w:t>
      </w:r>
      <w:r>
        <w:rPr>
          <w:spacing w:val="2"/>
          <w:w w:val="99"/>
        </w:rPr>
        <w:t>人资质、勘察设计项目负责人或总监理工程师（</w:t>
      </w:r>
      <w:r>
        <w:rPr>
          <w:w w:val="99"/>
        </w:rPr>
        <w:t>以下统称</w:t>
      </w:r>
      <w:r>
        <w:rPr>
          <w:rFonts w:ascii="Times New Roman" w:hAnsi="Times New Roman" w:eastAsia="Times New Roman"/>
          <w:spacing w:val="2"/>
          <w:w w:val="99"/>
        </w:rPr>
        <w:t>“</w:t>
      </w:r>
      <w:r>
        <w:rPr>
          <w:spacing w:val="1"/>
          <w:w w:val="99"/>
        </w:rPr>
        <w:t>项目</w:t>
      </w:r>
      <w:r>
        <w:rPr>
          <w:spacing w:val="2"/>
          <w:w w:val="99"/>
        </w:rPr>
        <w:t>负责人</w:t>
      </w:r>
      <w:r>
        <w:rPr>
          <w:rFonts w:ascii="Times New Roman" w:hAnsi="Times New Roman" w:eastAsia="Times New Roman"/>
          <w:spacing w:val="2"/>
          <w:w w:val="99"/>
        </w:rPr>
        <w:t>”</w:t>
      </w:r>
      <w:r>
        <w:rPr>
          <w:spacing w:val="2"/>
          <w:w w:val="99"/>
        </w:rPr>
        <w:t>）</w:t>
      </w:r>
      <w:r>
        <w:rPr>
          <w:spacing w:val="1"/>
          <w:w w:val="99"/>
        </w:rPr>
        <w:t>资格、财务状况、类似项目业绩、企业或项目负责人</w:t>
      </w:r>
      <w:r>
        <w:rPr>
          <w:spacing w:val="-11"/>
          <w:w w:val="99"/>
        </w:rPr>
        <w:t>信用、其他主要人员、试验检测仪器设备、联合体投标人等资格评审应当符合招标文件规定，省外企业还应当提供湖北省建筑市</w:t>
      </w:r>
      <w:r>
        <w:rPr>
          <w:spacing w:val="-3"/>
          <w:w w:val="99"/>
        </w:rPr>
        <w:t>场监督与诚信一体化平台登记证明。</w:t>
      </w:r>
    </w:p>
    <w:p>
      <w:pPr>
        <w:pStyle w:val="BodyText"/>
        <w:spacing w:before="8"/>
        <w:ind w:left="744"/>
      </w:pPr>
      <w:r>
        <w:rPr>
          <w:w w:val="95"/>
        </w:rPr>
        <w:t>投标</w:t>
      </w:r>
      <w:r>
        <w:rPr>
          <w:w w:val="95"/>
        </w:rPr>
        <w:t>人</w:t>
      </w:r>
      <w:r>
        <w:rPr>
          <w:w w:val="95"/>
        </w:rPr>
        <w:t>不</w:t>
      </w:r>
      <w:r>
        <w:rPr>
          <w:w w:val="95"/>
        </w:rPr>
        <w:t>得</w:t>
      </w:r>
      <w:r>
        <w:rPr>
          <w:w w:val="95"/>
        </w:rPr>
        <w:t>存</w:t>
      </w:r>
      <w:r>
        <w:rPr>
          <w:w w:val="95"/>
        </w:rPr>
        <w:t>在</w:t>
      </w:r>
      <w:r>
        <w:rPr>
          <w:w w:val="95"/>
        </w:rPr>
        <w:t>以</w:t>
      </w:r>
      <w:r>
        <w:rPr>
          <w:w w:val="95"/>
        </w:rPr>
        <w:t>下</w:t>
      </w:r>
      <w:r>
        <w:rPr>
          <w:w w:val="95"/>
        </w:rPr>
        <w:t>任</w:t>
      </w:r>
      <w:r>
        <w:rPr>
          <w:spacing w:val="-3"/>
          <w:w w:val="95"/>
        </w:rPr>
        <w:t>一情形：</w:t>
      </w:r>
    </w:p>
    <w:p>
      <w:pPr>
        <w:pStyle w:val="ListParagraph"/>
        <w:numPr>
          <w:ilvl w:val="0"/>
          <w:numId w:val="1"/>
        </w:numPr>
        <w:tabs>
          <w:tab w:pos="987" w:val="left" w:leader="none"/>
        </w:tabs>
        <w:spacing w:line="240" w:lineRule="auto" w:before="190" w:after="0"/>
        <w:ind w:left="986" w:right="0" w:hanging="243"/>
        <w:jc w:val="left"/>
        <w:rPr>
          <w:sz w:val="32"/>
        </w:rPr>
      </w:pPr>
      <w:r>
        <w:rPr>
          <w:w w:val="95"/>
          <w:sz w:val="32"/>
        </w:rPr>
        <w:t>投标</w:t>
      </w:r>
      <w:r>
        <w:rPr>
          <w:w w:val="95"/>
          <w:sz w:val="32"/>
        </w:rPr>
        <w:t>人</w:t>
      </w:r>
      <w:r>
        <w:rPr>
          <w:w w:val="95"/>
          <w:sz w:val="32"/>
        </w:rPr>
        <w:t>被</w:t>
      </w:r>
      <w:r>
        <w:rPr>
          <w:w w:val="95"/>
          <w:sz w:val="32"/>
        </w:rPr>
        <w:t>依</w:t>
      </w:r>
      <w:r>
        <w:rPr>
          <w:w w:val="95"/>
          <w:sz w:val="32"/>
        </w:rPr>
        <w:t>法</w:t>
      </w:r>
      <w:r>
        <w:rPr>
          <w:w w:val="95"/>
          <w:sz w:val="32"/>
        </w:rPr>
        <w:t>暂</w:t>
      </w:r>
      <w:r>
        <w:rPr>
          <w:w w:val="95"/>
          <w:sz w:val="32"/>
        </w:rPr>
        <w:t>停</w:t>
      </w:r>
      <w:r>
        <w:rPr>
          <w:w w:val="95"/>
          <w:sz w:val="32"/>
        </w:rPr>
        <w:t>经</w:t>
      </w:r>
      <w:r>
        <w:rPr>
          <w:w w:val="95"/>
          <w:sz w:val="32"/>
        </w:rPr>
        <w:t>营</w:t>
      </w:r>
      <w:r>
        <w:rPr>
          <w:spacing w:val="-3"/>
          <w:w w:val="95"/>
          <w:sz w:val="32"/>
        </w:rPr>
        <w:t>活动的；</w:t>
      </w:r>
    </w:p>
    <w:p>
      <w:pPr>
        <w:pStyle w:val="ListParagraph"/>
        <w:numPr>
          <w:ilvl w:val="0"/>
          <w:numId w:val="1"/>
        </w:numPr>
        <w:tabs>
          <w:tab w:pos="987" w:val="left" w:leader="none"/>
        </w:tabs>
        <w:spacing w:line="350" w:lineRule="auto" w:before="190" w:after="0"/>
        <w:ind w:left="106" w:right="273" w:firstLine="638"/>
        <w:jc w:val="both"/>
        <w:rPr>
          <w:sz w:val="32"/>
        </w:rPr>
      </w:pPr>
      <w:r>
        <w:rPr>
          <w:spacing w:val="2"/>
          <w:w w:val="99"/>
          <w:sz w:val="32"/>
        </w:rPr>
        <w:t>在</w:t>
      </w:r>
      <w:r>
        <w:rPr>
          <w:rFonts w:ascii="Times New Roman" w:hAnsi="Times New Roman" w:eastAsia="Times New Roman"/>
          <w:w w:val="99"/>
          <w:sz w:val="32"/>
        </w:rPr>
        <w:t>“</w:t>
      </w:r>
      <w:r>
        <w:rPr>
          <w:w w:val="99"/>
          <w:sz w:val="32"/>
        </w:rPr>
        <w:t>信用中国</w:t>
      </w:r>
      <w:r>
        <w:rPr>
          <w:rFonts w:ascii="Times New Roman" w:hAnsi="Times New Roman" w:eastAsia="Times New Roman"/>
          <w:w w:val="99"/>
          <w:sz w:val="32"/>
        </w:rPr>
        <w:t>”</w:t>
      </w:r>
      <w:r>
        <w:rPr>
          <w:spacing w:val="-11"/>
          <w:w w:val="99"/>
          <w:sz w:val="32"/>
        </w:rPr>
        <w:t>网站被列入失信被执行人、在</w:t>
      </w:r>
      <w:r>
        <w:rPr>
          <w:rFonts w:ascii="Times New Roman" w:hAnsi="Times New Roman" w:eastAsia="Times New Roman"/>
          <w:w w:val="99"/>
          <w:sz w:val="32"/>
        </w:rPr>
        <w:t>“</w:t>
      </w:r>
      <w:r>
        <w:rPr>
          <w:w w:val="99"/>
          <w:sz w:val="32"/>
        </w:rPr>
        <w:t>国家企业信用</w:t>
      </w:r>
      <w:r>
        <w:rPr>
          <w:spacing w:val="9"/>
          <w:w w:val="99"/>
          <w:sz w:val="32"/>
        </w:rPr>
        <w:t>信息公示系统</w:t>
      </w:r>
      <w:r>
        <w:rPr>
          <w:rFonts w:ascii="Times New Roman" w:hAnsi="Times New Roman" w:eastAsia="Times New Roman"/>
          <w:spacing w:val="9"/>
          <w:w w:val="99"/>
          <w:sz w:val="32"/>
        </w:rPr>
        <w:t>”</w:t>
      </w:r>
      <w:r>
        <w:rPr>
          <w:spacing w:val="8"/>
          <w:w w:val="99"/>
          <w:sz w:val="32"/>
        </w:rPr>
        <w:t>被列入严重违法失信企业名单或在</w:t>
      </w:r>
      <w:r>
        <w:rPr>
          <w:rFonts w:ascii="Times New Roman" w:hAnsi="Times New Roman" w:eastAsia="Times New Roman"/>
          <w:spacing w:val="9"/>
          <w:w w:val="99"/>
          <w:sz w:val="32"/>
        </w:rPr>
        <w:t>“</w:t>
      </w:r>
      <w:r>
        <w:rPr>
          <w:spacing w:val="7"/>
          <w:w w:val="99"/>
          <w:sz w:val="32"/>
        </w:rPr>
        <w:t>湖北省公共</w:t>
      </w:r>
      <w:r>
        <w:rPr>
          <w:w w:val="99"/>
          <w:sz w:val="32"/>
        </w:rPr>
        <w:t>资源招标投标信用信息平台</w:t>
      </w:r>
      <w:r>
        <w:rPr>
          <w:rFonts w:ascii="Times New Roman" w:hAnsi="Times New Roman" w:eastAsia="Times New Roman"/>
          <w:w w:val="99"/>
          <w:sz w:val="32"/>
        </w:rPr>
        <w:t>”</w:t>
      </w:r>
      <w:r>
        <w:rPr>
          <w:w w:val="99"/>
          <w:sz w:val="32"/>
        </w:rPr>
        <w:t>被列入信用黑名单的投标人；</w:t>
      </w:r>
    </w:p>
    <w:p>
      <w:pPr>
        <w:pStyle w:val="ListParagraph"/>
        <w:numPr>
          <w:ilvl w:val="0"/>
          <w:numId w:val="1"/>
        </w:numPr>
        <w:tabs>
          <w:tab w:pos="987" w:val="left" w:leader="none"/>
        </w:tabs>
        <w:spacing w:line="240" w:lineRule="auto" w:before="5" w:after="0"/>
        <w:ind w:left="986" w:right="0" w:hanging="243"/>
        <w:jc w:val="left"/>
        <w:rPr>
          <w:sz w:val="32"/>
        </w:rPr>
      </w:pPr>
      <w:r>
        <w:rPr>
          <w:w w:val="95"/>
          <w:sz w:val="32"/>
        </w:rPr>
        <w:t>投标</w:t>
      </w:r>
      <w:r>
        <w:rPr>
          <w:w w:val="95"/>
          <w:sz w:val="32"/>
        </w:rPr>
        <w:t>人</w:t>
      </w:r>
      <w:r>
        <w:rPr>
          <w:w w:val="95"/>
          <w:sz w:val="32"/>
        </w:rPr>
        <w:t>与</w:t>
      </w:r>
      <w:r>
        <w:rPr>
          <w:w w:val="95"/>
          <w:sz w:val="32"/>
        </w:rPr>
        <w:t>招</w:t>
      </w:r>
      <w:r>
        <w:rPr>
          <w:w w:val="95"/>
          <w:sz w:val="32"/>
        </w:rPr>
        <w:t>标</w:t>
      </w:r>
      <w:r>
        <w:rPr>
          <w:w w:val="95"/>
          <w:sz w:val="32"/>
        </w:rPr>
        <w:t>人</w:t>
      </w:r>
      <w:r>
        <w:rPr>
          <w:w w:val="95"/>
          <w:sz w:val="32"/>
        </w:rPr>
        <w:t>存</w:t>
      </w:r>
      <w:r>
        <w:rPr>
          <w:w w:val="95"/>
          <w:sz w:val="32"/>
        </w:rPr>
        <w:t>在</w:t>
      </w:r>
      <w:r>
        <w:rPr>
          <w:w w:val="95"/>
          <w:sz w:val="32"/>
        </w:rPr>
        <w:t>利</w:t>
      </w:r>
      <w:r>
        <w:rPr>
          <w:w w:val="95"/>
          <w:sz w:val="32"/>
        </w:rPr>
        <w:t>害</w:t>
      </w:r>
      <w:r>
        <w:rPr>
          <w:w w:val="95"/>
          <w:sz w:val="32"/>
        </w:rPr>
        <w:t>关</w:t>
      </w:r>
      <w:r>
        <w:rPr>
          <w:w w:val="95"/>
          <w:sz w:val="32"/>
        </w:rPr>
        <w:t>系</w:t>
      </w:r>
      <w:r>
        <w:rPr>
          <w:w w:val="95"/>
          <w:sz w:val="32"/>
        </w:rPr>
        <w:t>且</w:t>
      </w:r>
      <w:r>
        <w:rPr>
          <w:w w:val="95"/>
          <w:sz w:val="32"/>
        </w:rPr>
        <w:t>可</w:t>
      </w:r>
      <w:r>
        <w:rPr>
          <w:w w:val="95"/>
          <w:sz w:val="32"/>
        </w:rPr>
        <w:t>能</w:t>
      </w:r>
      <w:r>
        <w:rPr>
          <w:w w:val="95"/>
          <w:sz w:val="32"/>
        </w:rPr>
        <w:t>影</w:t>
      </w:r>
      <w:r>
        <w:rPr>
          <w:w w:val="95"/>
          <w:sz w:val="32"/>
        </w:rPr>
        <w:t>响</w:t>
      </w:r>
      <w:r>
        <w:rPr>
          <w:w w:val="95"/>
          <w:sz w:val="32"/>
        </w:rPr>
        <w:t>招</w:t>
      </w:r>
      <w:r>
        <w:rPr>
          <w:w w:val="95"/>
          <w:sz w:val="32"/>
        </w:rPr>
        <w:t>标</w:t>
      </w:r>
      <w:r>
        <w:rPr>
          <w:w w:val="95"/>
          <w:sz w:val="32"/>
        </w:rPr>
        <w:t>公</w:t>
      </w:r>
      <w:r>
        <w:rPr>
          <w:w w:val="95"/>
          <w:sz w:val="32"/>
        </w:rPr>
        <w:t>正</w:t>
      </w:r>
      <w:r>
        <w:rPr>
          <w:w w:val="95"/>
          <w:sz w:val="32"/>
        </w:rPr>
        <w:t>性</w:t>
      </w:r>
      <w:r>
        <w:rPr>
          <w:w w:val="95"/>
          <w:sz w:val="32"/>
        </w:rPr>
        <w:t>的</w:t>
      </w:r>
      <w:r>
        <w:rPr>
          <w:spacing w:val="-10"/>
          <w:w w:val="95"/>
          <w:sz w:val="32"/>
        </w:rPr>
        <w:t>；</w:t>
      </w:r>
    </w:p>
    <w:p>
      <w:pPr>
        <w:pStyle w:val="ListParagraph"/>
        <w:numPr>
          <w:ilvl w:val="0"/>
          <w:numId w:val="1"/>
        </w:numPr>
        <w:tabs>
          <w:tab w:pos="997" w:val="left" w:leader="none"/>
        </w:tabs>
        <w:spacing w:line="350" w:lineRule="auto" w:before="190" w:after="0"/>
        <w:ind w:left="106" w:right="275" w:firstLine="638"/>
        <w:jc w:val="left"/>
        <w:rPr>
          <w:sz w:val="32"/>
        </w:rPr>
      </w:pPr>
      <w:r>
        <w:rPr>
          <w:spacing w:val="11"/>
          <w:w w:val="99"/>
          <w:sz w:val="32"/>
        </w:rPr>
        <w:t>投标人与招标项目的其他投标人同为一个单位负责人或</w:t>
      </w:r>
      <w:r>
        <w:rPr>
          <w:w w:val="99"/>
          <w:sz w:val="32"/>
        </w:rPr>
        <w:t>者存在控股、管理关系的；</w:t>
      </w:r>
    </w:p>
    <w:p>
      <w:pPr>
        <w:pStyle w:val="ListParagraph"/>
        <w:numPr>
          <w:ilvl w:val="0"/>
          <w:numId w:val="1"/>
        </w:numPr>
        <w:tabs>
          <w:tab w:pos="997" w:val="left" w:leader="none"/>
        </w:tabs>
        <w:spacing w:line="350" w:lineRule="auto" w:before="2" w:after="0"/>
        <w:ind w:left="106" w:right="275" w:firstLine="638"/>
        <w:jc w:val="left"/>
        <w:rPr>
          <w:sz w:val="32"/>
        </w:rPr>
      </w:pPr>
      <w:r>
        <w:rPr>
          <w:spacing w:val="11"/>
          <w:w w:val="99"/>
          <w:sz w:val="32"/>
        </w:rPr>
        <w:t>投标人与招标项目的代建人或者招标代理机构同为一个</w:t>
      </w:r>
      <w:r>
        <w:rPr>
          <w:w w:val="99"/>
          <w:sz w:val="32"/>
        </w:rPr>
        <w:t>法定代表人或者存在控股关系的；</w:t>
      </w:r>
    </w:p>
    <w:p>
      <w:pPr>
        <w:pStyle w:val="ListParagraph"/>
        <w:numPr>
          <w:ilvl w:val="0"/>
          <w:numId w:val="1"/>
        </w:numPr>
        <w:tabs>
          <w:tab w:pos="997" w:val="left" w:leader="none"/>
        </w:tabs>
        <w:spacing w:line="350" w:lineRule="auto" w:before="3" w:after="0"/>
        <w:ind w:left="106" w:right="275" w:firstLine="638"/>
        <w:jc w:val="left"/>
        <w:rPr>
          <w:sz w:val="32"/>
        </w:rPr>
      </w:pPr>
      <w:r>
        <w:rPr>
          <w:spacing w:val="11"/>
          <w:w w:val="99"/>
          <w:sz w:val="32"/>
        </w:rPr>
        <w:t>投标人违反法律法规等被项目所在地县级以上住建部门</w:t>
      </w:r>
      <w:r>
        <w:rPr>
          <w:w w:val="99"/>
          <w:sz w:val="32"/>
        </w:rPr>
        <w:t>或公共资源交易监督管理部门限制投标且在仍在执行期内的；</w:t>
      </w:r>
    </w:p>
    <w:p>
      <w:pPr>
        <w:spacing w:after="0" w:line="350" w:lineRule="auto"/>
        <w:jc w:val="left"/>
        <w:rPr>
          <w:sz w:val="32"/>
        </w:rPr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12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987" w:val="left" w:leader="none"/>
        </w:tabs>
        <w:spacing w:line="240" w:lineRule="auto" w:before="64" w:after="0"/>
        <w:ind w:left="986" w:right="0" w:hanging="243"/>
        <w:jc w:val="left"/>
        <w:rPr>
          <w:sz w:val="32"/>
        </w:rPr>
      </w:pPr>
      <w:r>
        <w:rPr>
          <w:w w:val="95"/>
          <w:sz w:val="32"/>
        </w:rPr>
        <w:t>法律</w:t>
      </w:r>
      <w:r>
        <w:rPr>
          <w:w w:val="95"/>
          <w:sz w:val="32"/>
        </w:rPr>
        <w:t>法</w:t>
      </w:r>
      <w:r>
        <w:rPr>
          <w:w w:val="95"/>
          <w:sz w:val="32"/>
        </w:rPr>
        <w:t>规</w:t>
      </w:r>
      <w:r>
        <w:rPr>
          <w:w w:val="95"/>
          <w:sz w:val="32"/>
        </w:rPr>
        <w:t>和</w:t>
      </w:r>
      <w:r>
        <w:rPr>
          <w:w w:val="95"/>
          <w:sz w:val="32"/>
        </w:rPr>
        <w:t>招</w:t>
      </w:r>
      <w:r>
        <w:rPr>
          <w:w w:val="95"/>
          <w:sz w:val="32"/>
        </w:rPr>
        <w:t>标</w:t>
      </w:r>
      <w:r>
        <w:rPr>
          <w:w w:val="95"/>
          <w:sz w:val="32"/>
        </w:rPr>
        <w:t>文</w:t>
      </w:r>
      <w:r>
        <w:rPr>
          <w:w w:val="95"/>
          <w:sz w:val="32"/>
        </w:rPr>
        <w:t>件</w:t>
      </w:r>
      <w:r>
        <w:rPr>
          <w:w w:val="95"/>
          <w:sz w:val="32"/>
        </w:rPr>
        <w:t>规</w:t>
      </w:r>
      <w:r>
        <w:rPr>
          <w:w w:val="95"/>
          <w:sz w:val="32"/>
        </w:rPr>
        <w:t>定</w:t>
      </w:r>
      <w:r>
        <w:rPr>
          <w:w w:val="95"/>
          <w:sz w:val="32"/>
        </w:rPr>
        <w:t>的</w:t>
      </w:r>
      <w:r>
        <w:rPr>
          <w:w w:val="95"/>
          <w:sz w:val="32"/>
        </w:rPr>
        <w:t>其</w:t>
      </w:r>
      <w:r>
        <w:rPr>
          <w:spacing w:val="-3"/>
          <w:w w:val="95"/>
          <w:sz w:val="32"/>
        </w:rPr>
        <w:t>它情形。</w:t>
      </w:r>
    </w:p>
    <w:p>
      <w:pPr>
        <w:pStyle w:val="BodyText"/>
        <w:spacing w:before="190"/>
        <w:ind w:left="744"/>
        <w:rPr>
          <w:rFonts w:ascii="楷体" w:eastAsia="楷体"/>
        </w:rPr>
      </w:pPr>
      <w:r>
        <w:rPr>
          <w:rFonts w:ascii="楷体" w:eastAsia="楷体"/>
          <w:w w:val="95"/>
        </w:rPr>
        <w:t>（三）</w:t>
      </w:r>
      <w:r>
        <w:rPr>
          <w:rFonts w:ascii="楷体" w:eastAsia="楷体"/>
          <w:w w:val="95"/>
        </w:rPr>
        <w:t>响</w:t>
      </w:r>
      <w:r>
        <w:rPr>
          <w:rFonts w:ascii="楷体" w:eastAsia="楷体"/>
          <w:w w:val="95"/>
        </w:rPr>
        <w:t>应</w:t>
      </w:r>
      <w:r>
        <w:rPr>
          <w:rFonts w:ascii="楷体" w:eastAsia="楷体"/>
          <w:w w:val="95"/>
        </w:rPr>
        <w:t>性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内</w:t>
      </w:r>
      <w:r>
        <w:rPr>
          <w:rFonts w:ascii="楷体" w:eastAsia="楷体"/>
          <w:spacing w:val="-10"/>
          <w:w w:val="95"/>
        </w:rPr>
        <w:t>容</w:t>
      </w:r>
    </w:p>
    <w:p>
      <w:pPr>
        <w:pStyle w:val="BodyText"/>
        <w:spacing w:line="350" w:lineRule="auto" w:before="190"/>
        <w:ind w:left="106" w:right="112" w:firstLine="638"/>
      </w:pPr>
      <w:r>
        <w:rPr>
          <w:spacing w:val="-18"/>
          <w:w w:val="99"/>
        </w:rPr>
        <w:t>投标人的报价、服务内容和期限、人员配置、服务质量标准、</w:t>
      </w:r>
      <w:r>
        <w:rPr>
          <w:spacing w:val="-13"/>
          <w:w w:val="99"/>
        </w:rPr>
        <w:t>投标有效期、投标保证金、权利义务、技术方案等应当符合招标</w:t>
      </w:r>
      <w:r>
        <w:rPr>
          <w:spacing w:val="-4"/>
          <w:w w:val="99"/>
        </w:rPr>
        <w:t>文件规定。</w:t>
      </w:r>
    </w:p>
    <w:p>
      <w:pPr>
        <w:pStyle w:val="BodyText"/>
        <w:spacing w:line="350" w:lineRule="auto" w:before="4"/>
        <w:ind w:left="106" w:right="158" w:firstLine="638"/>
      </w:pPr>
      <w:r>
        <w:rPr>
          <w:b/>
          <w:spacing w:val="2"/>
          <w:w w:val="99"/>
        </w:rPr>
        <w:t>第八条</w:t>
      </w:r>
      <w:r>
        <w:rPr>
          <w:b/>
          <w:spacing w:val="4"/>
        </w:rPr>
        <w:t> </w:t>
      </w:r>
      <w:r>
        <w:rPr>
          <w:spacing w:val="1"/>
          <w:w w:val="99"/>
        </w:rPr>
        <w:t>初步评审未通过或投标文件存在重大偏差的，其投</w:t>
      </w:r>
      <w:r>
        <w:rPr>
          <w:spacing w:val="-12"/>
          <w:w w:val="99"/>
        </w:rPr>
        <w:t>标将被否决，不再进行详细评审。重大偏差包括投标文件对工程</w:t>
      </w:r>
      <w:r>
        <w:rPr>
          <w:spacing w:val="-3"/>
          <w:w w:val="99"/>
        </w:rPr>
        <w:t>的招标范围、服务质量标准、人员配置、服务期限、计价要求、</w:t>
      </w:r>
      <w:r>
        <w:rPr>
          <w:spacing w:val="-7"/>
          <w:w w:val="99"/>
        </w:rPr>
        <w:t>合同条件及权利义务产生的不响应或者不满足，以及对招标文件</w:t>
      </w:r>
      <w:r>
        <w:rPr>
          <w:spacing w:val="-11"/>
          <w:w w:val="99"/>
        </w:rPr>
        <w:t>其他要求不响应或者不满足，且纠正这种偏差将会对其它响应招</w:t>
      </w:r>
      <w:r>
        <w:rPr>
          <w:spacing w:val="-3"/>
          <w:w w:val="99"/>
        </w:rPr>
        <w:t>标文件要求的投标人产生不公正影响的情形。</w:t>
      </w:r>
    </w:p>
    <w:p>
      <w:pPr>
        <w:pStyle w:val="BodyText"/>
        <w:spacing w:line="350" w:lineRule="auto" w:before="9"/>
        <w:ind w:left="106" w:right="158" w:firstLine="638"/>
      </w:pPr>
      <w:r>
        <w:rPr>
          <w:b/>
          <w:spacing w:val="2"/>
          <w:w w:val="99"/>
        </w:rPr>
        <w:t>第九条</w:t>
      </w:r>
      <w:r>
        <w:rPr>
          <w:b/>
          <w:spacing w:val="4"/>
        </w:rPr>
        <w:t> </w:t>
      </w:r>
      <w:r>
        <w:rPr>
          <w:spacing w:val="1"/>
          <w:w w:val="99"/>
        </w:rPr>
        <w:t>评标委员会按照招标文件载明的量化标准对所有初</w:t>
      </w:r>
      <w:r>
        <w:rPr>
          <w:spacing w:val="-3"/>
          <w:w w:val="99"/>
        </w:rPr>
        <w:t>步评审合格的投标文件进行详细评审，包括投标人技术标评审、</w:t>
      </w:r>
      <w:r>
        <w:rPr>
          <w:spacing w:val="-9"/>
          <w:w w:val="99"/>
        </w:rPr>
        <w:t>商务标评审和经济标评审。其中技术标评审以勘察、设计方案或监理大纲</w:t>
      </w:r>
      <w:r>
        <w:rPr>
          <w:w w:val="99"/>
        </w:rPr>
        <w:t>（以下统称</w:t>
      </w:r>
      <w:r>
        <w:rPr>
          <w:rFonts w:ascii="Times New Roman" w:hAnsi="Times New Roman" w:eastAsia="Times New Roman"/>
          <w:w w:val="99"/>
        </w:rPr>
        <w:t>“</w:t>
      </w:r>
      <w:r>
        <w:rPr>
          <w:w w:val="99"/>
        </w:rPr>
        <w:t>技术方案</w:t>
      </w:r>
      <w:r>
        <w:rPr>
          <w:rFonts w:ascii="Times New Roman" w:hAnsi="Times New Roman" w:eastAsia="Times New Roman"/>
          <w:w w:val="99"/>
        </w:rPr>
        <w:t>”</w:t>
      </w:r>
      <w:r>
        <w:rPr>
          <w:spacing w:val="-24"/>
          <w:w w:val="99"/>
        </w:rPr>
        <w:t>）</w:t>
      </w:r>
      <w:r>
        <w:rPr>
          <w:spacing w:val="-5"/>
          <w:w w:val="99"/>
        </w:rPr>
        <w:t>为主，商务标评审以企业及项</w:t>
      </w:r>
      <w:r>
        <w:rPr>
          <w:spacing w:val="-11"/>
          <w:w w:val="99"/>
        </w:rPr>
        <w:t>目负责人资信、行业荣誉表彰及履约能力为主，经济标评审以投</w:t>
      </w:r>
      <w:r>
        <w:rPr>
          <w:spacing w:val="-2"/>
          <w:w w:val="99"/>
        </w:rPr>
        <w:t>标人投标报价为主。</w:t>
      </w:r>
    </w:p>
    <w:p>
      <w:pPr>
        <w:pStyle w:val="BodyText"/>
        <w:spacing w:line="350" w:lineRule="auto" w:before="8"/>
        <w:ind w:left="106" w:right="273" w:firstLine="638"/>
        <w:jc w:val="both"/>
      </w:pPr>
      <w:r>
        <w:rPr>
          <w:b/>
        </w:rPr>
        <w:t>第</w:t>
      </w:r>
      <w:r>
        <w:rPr>
          <w:b/>
        </w:rPr>
        <w:t>十</w:t>
      </w:r>
      <w:r>
        <w:rPr>
          <w:b/>
          <w:spacing w:val="-15"/>
        </w:rPr>
        <w:t>条 </w:t>
      </w:r>
      <w:r>
        <w:rPr>
          <w:spacing w:val="-8"/>
        </w:rPr>
        <w:t>鼓励推进 </w:t>
      </w:r>
      <w:r>
        <w:rPr>
          <w:rFonts w:ascii="Times New Roman" w:eastAsia="Times New Roman"/>
        </w:rPr>
        <w:t>BIM</w:t>
      </w:r>
      <w:r>
        <w:rPr>
          <w:rFonts w:ascii="Times New Roman" w:eastAsia="Times New Roman"/>
          <w:spacing w:val="15"/>
        </w:rPr>
        <w:t> </w:t>
      </w:r>
      <w:r>
        <w:rPr/>
        <w:t>技术集成</w:t>
      </w:r>
      <w:r>
        <w:rPr/>
        <w:t>应</w:t>
      </w:r>
      <w:r>
        <w:rPr/>
        <w:t>用</w:t>
      </w:r>
      <w:r>
        <w:rPr/>
        <w:t>。</w:t>
      </w:r>
      <w:r>
        <w:rPr>
          <w:spacing w:val="-7"/>
        </w:rPr>
        <w:t>符合施工图 </w:t>
      </w:r>
      <w:r>
        <w:rPr>
          <w:rFonts w:ascii="Times New Roman" w:eastAsia="Times New Roman"/>
        </w:rPr>
        <w:t>BIM </w:t>
      </w:r>
      <w:r>
        <w:rPr/>
        <w:t>审查类</w:t>
      </w:r>
      <w:r>
        <w:rPr/>
        <w:t>型</w:t>
      </w:r>
      <w:r>
        <w:rPr/>
        <w:t>的</w:t>
      </w:r>
      <w:r>
        <w:rPr/>
        <w:t>工</w:t>
      </w:r>
      <w:r>
        <w:rPr/>
        <w:t>程</w:t>
      </w:r>
      <w:r>
        <w:rPr/>
        <w:t>项</w:t>
      </w:r>
      <w:r>
        <w:rPr/>
        <w:t>目，</w:t>
      </w:r>
      <w:r>
        <w:rPr/>
        <w:t>招</w:t>
      </w:r>
      <w:r>
        <w:rPr/>
        <w:t>标</w:t>
      </w:r>
      <w:r>
        <w:rPr/>
        <w:t>人</w:t>
      </w:r>
      <w:r>
        <w:rPr/>
        <w:t>可</w:t>
      </w:r>
      <w:r>
        <w:rPr>
          <w:spacing w:val="79"/>
        </w:rPr>
        <w:t>将</w:t>
      </w:r>
      <w:r>
        <w:rPr>
          <w:rFonts w:ascii="Times New Roman" w:eastAsia="Times New Roman"/>
        </w:rPr>
        <w:t>BIM </w:t>
      </w:r>
      <w:r>
        <w:rPr/>
        <w:t>技术</w:t>
      </w:r>
      <w:r>
        <w:rPr/>
        <w:t>应</w:t>
      </w:r>
      <w:r>
        <w:rPr/>
        <w:t>用</w:t>
      </w:r>
      <w:r>
        <w:rPr/>
        <w:t>纳</w:t>
      </w:r>
      <w:r>
        <w:rPr/>
        <w:t>入</w:t>
      </w:r>
      <w:r>
        <w:rPr/>
        <w:t>技</w:t>
      </w:r>
      <w:r>
        <w:rPr/>
        <w:t>术</w:t>
      </w:r>
      <w:r>
        <w:rPr/>
        <w:t>标</w:t>
      </w:r>
      <w:r>
        <w:rPr/>
        <w:t>评</w:t>
      </w:r>
      <w:r>
        <w:rPr/>
        <w:t>审范围，</w:t>
      </w:r>
      <w:r>
        <w:rPr/>
        <w:t>并</w:t>
      </w:r>
      <w:r>
        <w:rPr/>
        <w:t>在</w:t>
      </w:r>
      <w:r>
        <w:rPr/>
        <w:t>项</w:t>
      </w:r>
      <w:r>
        <w:rPr/>
        <w:t>目</w:t>
      </w:r>
      <w:r>
        <w:rPr/>
        <w:t>预</w:t>
      </w:r>
      <w:r>
        <w:rPr/>
        <w:t>算</w:t>
      </w:r>
      <w:r>
        <w:rPr/>
        <w:t>中</w:t>
      </w:r>
      <w:r>
        <w:rPr>
          <w:spacing w:val="39"/>
        </w:rPr>
        <w:t>考虑</w:t>
      </w:r>
      <w:r>
        <w:rPr>
          <w:rFonts w:ascii="Times New Roman" w:eastAsia="Times New Roman"/>
        </w:rPr>
        <w:t>BIM </w:t>
      </w:r>
      <w:r>
        <w:rPr/>
        <w:t>技术</w:t>
      </w:r>
      <w:r>
        <w:rPr/>
        <w:t>应</w:t>
      </w:r>
      <w:r>
        <w:rPr/>
        <w:t>用</w:t>
      </w:r>
      <w:r>
        <w:rPr/>
        <w:t>相</w:t>
      </w:r>
      <w:r>
        <w:rPr/>
        <w:t>应</w:t>
      </w:r>
      <w:r>
        <w:rPr/>
        <w:t>费</w:t>
      </w:r>
      <w:r>
        <w:rPr/>
        <w:t>用。</w:t>
      </w:r>
    </w:p>
    <w:p>
      <w:pPr>
        <w:spacing w:before="4"/>
        <w:ind w:left="744" w:right="0" w:firstLine="0"/>
        <w:jc w:val="both"/>
        <w:rPr>
          <w:sz w:val="32"/>
        </w:rPr>
      </w:pPr>
      <w:r>
        <w:rPr>
          <w:b/>
          <w:w w:val="95"/>
          <w:sz w:val="32"/>
        </w:rPr>
        <w:t>第</w:t>
      </w:r>
      <w:r>
        <w:rPr>
          <w:b/>
          <w:w w:val="95"/>
          <w:sz w:val="32"/>
        </w:rPr>
        <w:t>十</w:t>
      </w:r>
      <w:r>
        <w:rPr>
          <w:b/>
          <w:w w:val="95"/>
          <w:sz w:val="32"/>
        </w:rPr>
        <w:t>一条</w:t>
      </w:r>
      <w:r>
        <w:rPr>
          <w:b/>
          <w:spacing w:val="3"/>
          <w:w w:val="150"/>
          <w:sz w:val="32"/>
        </w:rPr>
        <w:t>  </w:t>
      </w:r>
      <w:r>
        <w:rPr>
          <w:w w:val="95"/>
          <w:sz w:val="32"/>
        </w:rPr>
        <w:t>评标</w:t>
      </w:r>
      <w:r>
        <w:rPr>
          <w:w w:val="95"/>
          <w:sz w:val="32"/>
        </w:rPr>
        <w:t>过</w:t>
      </w:r>
      <w:r>
        <w:rPr>
          <w:w w:val="95"/>
          <w:sz w:val="32"/>
        </w:rPr>
        <w:t>程</w:t>
      </w:r>
      <w:r>
        <w:rPr>
          <w:w w:val="95"/>
          <w:sz w:val="32"/>
        </w:rPr>
        <w:t>中，</w:t>
      </w:r>
      <w:r>
        <w:rPr>
          <w:w w:val="95"/>
          <w:sz w:val="32"/>
        </w:rPr>
        <w:t>评</w:t>
      </w:r>
      <w:r>
        <w:rPr>
          <w:w w:val="95"/>
          <w:sz w:val="32"/>
        </w:rPr>
        <w:t>标</w:t>
      </w:r>
      <w:r>
        <w:rPr>
          <w:w w:val="95"/>
          <w:sz w:val="32"/>
        </w:rPr>
        <w:t>委</w:t>
      </w:r>
      <w:r>
        <w:rPr>
          <w:w w:val="95"/>
          <w:sz w:val="32"/>
        </w:rPr>
        <w:t>员</w:t>
      </w:r>
      <w:r>
        <w:rPr>
          <w:w w:val="95"/>
          <w:sz w:val="32"/>
        </w:rPr>
        <w:t>会</w:t>
      </w:r>
      <w:r>
        <w:rPr>
          <w:w w:val="95"/>
          <w:sz w:val="32"/>
        </w:rPr>
        <w:t>可</w:t>
      </w:r>
      <w:r>
        <w:rPr>
          <w:w w:val="95"/>
          <w:sz w:val="32"/>
        </w:rPr>
        <w:t>以</w:t>
      </w:r>
      <w:r>
        <w:rPr>
          <w:w w:val="95"/>
          <w:sz w:val="32"/>
        </w:rPr>
        <w:t>书</w:t>
      </w:r>
      <w:r>
        <w:rPr>
          <w:w w:val="95"/>
          <w:sz w:val="32"/>
        </w:rPr>
        <w:t>面</w:t>
      </w:r>
      <w:r>
        <w:rPr>
          <w:w w:val="95"/>
          <w:sz w:val="32"/>
        </w:rPr>
        <w:t>形</w:t>
      </w:r>
      <w:r>
        <w:rPr>
          <w:w w:val="95"/>
          <w:sz w:val="32"/>
        </w:rPr>
        <w:t>式</w:t>
      </w:r>
      <w:r>
        <w:rPr>
          <w:w w:val="95"/>
          <w:sz w:val="32"/>
        </w:rPr>
        <w:t>要</w:t>
      </w:r>
      <w:r>
        <w:rPr>
          <w:w w:val="95"/>
          <w:sz w:val="32"/>
        </w:rPr>
        <w:t>求</w:t>
      </w:r>
      <w:r>
        <w:rPr>
          <w:spacing w:val="-5"/>
          <w:w w:val="95"/>
          <w:sz w:val="32"/>
        </w:rPr>
        <w:t>投标</w:t>
      </w:r>
    </w:p>
    <w:p>
      <w:pPr>
        <w:spacing w:after="0"/>
        <w:jc w:val="both"/>
        <w:rPr>
          <w:sz w:val="32"/>
        </w:rPr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0" w:lineRule="auto" w:before="54"/>
        <w:ind w:left="106" w:right="112"/>
      </w:pPr>
      <w:r>
        <w:rPr>
          <w:spacing w:val="-9"/>
          <w:w w:val="99"/>
        </w:rPr>
        <w:t>人对投标文件中含义不明确、对同类问题表述不一致或者有明显文字错误的内容作必要的澄清、说明或者补正。澄清、说明或者</w:t>
      </w:r>
      <w:r>
        <w:rPr>
          <w:spacing w:val="-11"/>
          <w:w w:val="99"/>
        </w:rPr>
        <w:t>补正应当以书面方式进行。评标委员会不接受投标人主动提出的</w:t>
      </w:r>
      <w:r>
        <w:rPr>
          <w:spacing w:val="-19"/>
          <w:w w:val="99"/>
        </w:rPr>
        <w:t>澄清、说明或者补正，以及关于投标报价的澄清、说明或者补正。</w:t>
      </w:r>
      <w:r>
        <w:rPr>
          <w:spacing w:val="-13"/>
          <w:w w:val="99"/>
        </w:rPr>
        <w:t>澄清、说明或者补正不得超出投标文件的范围且不得改变投标文</w:t>
      </w:r>
      <w:r>
        <w:rPr>
          <w:spacing w:val="-2"/>
          <w:w w:val="99"/>
        </w:rPr>
        <w:t>件的实质性内容，并构成投标文件的组成部分。</w:t>
      </w:r>
    </w:p>
    <w:p>
      <w:pPr>
        <w:pStyle w:val="BodyText"/>
        <w:spacing w:line="350" w:lineRule="auto" w:before="9"/>
        <w:ind w:left="106" w:right="268" w:firstLine="638"/>
        <w:jc w:val="both"/>
      </w:pPr>
      <w:r>
        <w:rPr>
          <w:b/>
          <w:spacing w:val="2"/>
          <w:w w:val="99"/>
        </w:rPr>
        <w:t>第十二条</w:t>
      </w:r>
      <w:r>
        <w:rPr>
          <w:b/>
          <w:spacing w:val="4"/>
        </w:rPr>
        <w:t> </w:t>
      </w:r>
      <w:r>
        <w:rPr>
          <w:w w:val="99"/>
        </w:rPr>
        <w:t>招标文件应结合工程类型、服务期限、技术复杂</w:t>
      </w:r>
      <w:r>
        <w:rPr>
          <w:spacing w:val="-10"/>
          <w:w w:val="99"/>
        </w:rPr>
        <w:t>程度等实际情况，合理设定投标报价评审警戒线。投标报价低于</w:t>
      </w:r>
      <w:r>
        <w:rPr>
          <w:spacing w:val="4"/>
          <w:w w:val="99"/>
        </w:rPr>
        <w:t>评审警戒线的，评标委员会应进行是否低于成本价的质询和判</w:t>
      </w:r>
      <w:r>
        <w:rPr>
          <w:spacing w:val="-10"/>
          <w:w w:val="99"/>
        </w:rPr>
        <w:t>定，要求该投标人作出书面说明并提供相应的证明材料。投标人</w:t>
      </w:r>
      <w:r>
        <w:rPr>
          <w:spacing w:val="-8"/>
          <w:w w:val="99"/>
        </w:rPr>
        <w:t>不能合理说明或者不能提供相应证明材料的，评标委员会应当认</w:t>
      </w:r>
      <w:r>
        <w:rPr>
          <w:spacing w:val="-3"/>
          <w:w w:val="99"/>
        </w:rPr>
        <w:t>定该投标人以低于成本报价竞争，并否决其投标。</w:t>
      </w:r>
    </w:p>
    <w:p>
      <w:pPr>
        <w:pStyle w:val="BodyText"/>
        <w:spacing w:line="350" w:lineRule="auto" w:before="8"/>
        <w:ind w:left="106" w:right="266" w:firstLine="638"/>
        <w:jc w:val="both"/>
      </w:pPr>
      <w:r>
        <w:rPr>
          <w:b/>
          <w:spacing w:val="2"/>
          <w:w w:val="99"/>
        </w:rPr>
        <w:t>第十三条</w:t>
      </w:r>
      <w:r>
        <w:rPr>
          <w:b/>
          <w:spacing w:val="4"/>
        </w:rPr>
        <w:t> </w:t>
      </w:r>
      <w:r>
        <w:rPr>
          <w:spacing w:val="1"/>
          <w:w w:val="99"/>
        </w:rPr>
        <w:t>对本地勘察、设计和监理企业单独承揽确有困难</w:t>
      </w:r>
      <w:r>
        <w:rPr>
          <w:spacing w:val="-11"/>
          <w:w w:val="99"/>
        </w:rPr>
        <w:t>的轨道交通、桥梁隧道、综合管廊等重大基础设施工程，以及其</w:t>
      </w:r>
      <w:r>
        <w:rPr>
          <w:spacing w:val="-10"/>
          <w:w w:val="99"/>
        </w:rPr>
        <w:t>他技术复杂工程的项目，鼓励招标人接受联合体形式投标。招标</w:t>
      </w:r>
      <w:r>
        <w:rPr>
          <w:spacing w:val="-3"/>
          <w:w w:val="99"/>
        </w:rPr>
        <w:t>人可在商务标中增设联合本地企业投标的评审项，评审分值</w:t>
      </w:r>
      <w:r>
        <w:rPr>
          <w:spacing w:val="-76"/>
        </w:rPr>
        <w:t> 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spacing w:val="-1"/>
          <w:w w:val="99"/>
        </w:rPr>
        <w:t>-</w:t>
      </w:r>
      <w:r>
        <w:rPr>
          <w:rFonts w:ascii="Times New Roman" w:eastAsia="Times New Roman"/>
          <w:w w:val="99"/>
        </w:rPr>
        <w:t>5</w:t>
      </w:r>
      <w:r>
        <w:rPr>
          <w:spacing w:val="-2"/>
          <w:w w:val="99"/>
        </w:rPr>
        <w:t>分。</w:t>
      </w:r>
    </w:p>
    <w:p>
      <w:pPr>
        <w:pStyle w:val="BodyText"/>
        <w:spacing w:line="350" w:lineRule="auto" w:before="7"/>
        <w:ind w:left="106" w:right="266" w:firstLine="638"/>
        <w:jc w:val="both"/>
      </w:pPr>
      <w:r>
        <w:rPr>
          <w:b/>
        </w:rPr>
        <w:t>第十四条 </w:t>
      </w:r>
      <w:r>
        <w:rPr/>
        <w:t>评</w:t>
      </w:r>
      <w:r>
        <w:rPr/>
        <w:t>标</w:t>
      </w:r>
      <w:r>
        <w:rPr/>
        <w:t>完</w:t>
      </w:r>
      <w:r>
        <w:rPr/>
        <w:t>成</w:t>
      </w:r>
      <w:r>
        <w:rPr/>
        <w:t>后</w:t>
      </w:r>
      <w:r>
        <w:rPr/>
        <w:t>，</w:t>
      </w:r>
      <w:r>
        <w:rPr/>
        <w:t>评</w:t>
      </w:r>
      <w:r>
        <w:rPr/>
        <w:t>标</w:t>
      </w:r>
      <w:r>
        <w:rPr/>
        <w:t>委</w:t>
      </w:r>
      <w:r>
        <w:rPr/>
        <w:t>员</w:t>
      </w:r>
      <w:r>
        <w:rPr/>
        <w:t>会</w:t>
      </w:r>
      <w:r>
        <w:rPr/>
        <w:t>应</w:t>
      </w:r>
      <w:r>
        <w:rPr/>
        <w:t>当</w:t>
      </w:r>
      <w:r>
        <w:rPr/>
        <w:t>向</w:t>
      </w:r>
      <w:r>
        <w:rPr/>
        <w:t>招</w:t>
      </w:r>
      <w:r>
        <w:rPr/>
        <w:t>标</w:t>
      </w:r>
      <w:r>
        <w:rPr/>
        <w:t>人</w:t>
      </w:r>
      <w:r>
        <w:rPr/>
        <w:t>提</w:t>
      </w:r>
      <w:r>
        <w:rPr/>
        <w:t>交</w:t>
      </w:r>
      <w:r>
        <w:rPr/>
        <w:t>书</w:t>
      </w:r>
      <w:r>
        <w:rPr/>
        <w:t>面</w:t>
      </w:r>
      <w:r>
        <w:rPr>
          <w:w w:val="95"/>
        </w:rPr>
        <w:t>评</w:t>
      </w:r>
      <w:r>
        <w:rPr>
          <w:w w:val="95"/>
        </w:rPr>
        <w:t>标</w:t>
      </w:r>
      <w:r>
        <w:rPr>
          <w:w w:val="95"/>
        </w:rPr>
        <w:t>报</w:t>
      </w:r>
      <w:r>
        <w:rPr>
          <w:w w:val="95"/>
        </w:rPr>
        <w:t>告</w:t>
      </w:r>
      <w:r>
        <w:rPr>
          <w:spacing w:val="-20"/>
          <w:w w:val="95"/>
        </w:rPr>
        <w:t>，按招</w:t>
      </w:r>
      <w:r>
        <w:rPr>
          <w:w w:val="95"/>
        </w:rPr>
        <w:t>标</w:t>
      </w:r>
      <w:r>
        <w:rPr>
          <w:w w:val="95"/>
        </w:rPr>
        <w:t>文</w:t>
      </w:r>
      <w:r>
        <w:rPr>
          <w:w w:val="95"/>
        </w:rPr>
        <w:t>件</w:t>
      </w:r>
      <w:r>
        <w:rPr>
          <w:w w:val="95"/>
        </w:rPr>
        <w:t>的</w:t>
      </w:r>
      <w:r>
        <w:rPr>
          <w:w w:val="95"/>
        </w:rPr>
        <w:t>要</w:t>
      </w:r>
      <w:r>
        <w:rPr>
          <w:w w:val="95"/>
        </w:rPr>
        <w:t>求</w:t>
      </w:r>
      <w:r>
        <w:rPr>
          <w:w w:val="95"/>
        </w:rPr>
        <w:t>及</w:t>
      </w:r>
      <w:r>
        <w:rPr>
          <w:w w:val="95"/>
        </w:rPr>
        <w:t>评</w:t>
      </w:r>
      <w:r>
        <w:rPr>
          <w:w w:val="95"/>
        </w:rPr>
        <w:t>标</w:t>
      </w:r>
      <w:r>
        <w:rPr>
          <w:w w:val="95"/>
        </w:rPr>
        <w:t>总</w:t>
      </w:r>
      <w:r>
        <w:rPr>
          <w:w w:val="95"/>
        </w:rPr>
        <w:t>得</w:t>
      </w:r>
      <w:r>
        <w:rPr>
          <w:w w:val="95"/>
        </w:rPr>
        <w:t>分</w:t>
      </w:r>
      <w:r>
        <w:rPr>
          <w:w w:val="95"/>
        </w:rPr>
        <w:t>情</w:t>
      </w:r>
      <w:r>
        <w:rPr>
          <w:w w:val="95"/>
        </w:rPr>
        <w:t>况</w:t>
      </w:r>
      <w:r>
        <w:rPr>
          <w:w w:val="95"/>
        </w:rPr>
        <w:t>推荐 </w:t>
      </w:r>
      <w:r>
        <w:rPr>
          <w:rFonts w:ascii="Times New Roman" w:eastAsia="Times New Roman"/>
          <w:w w:val="95"/>
        </w:rPr>
        <w:t>3-5</w:t>
      </w:r>
      <w:r>
        <w:rPr>
          <w:rFonts w:ascii="Times New Roman" w:eastAsia="Times New Roman"/>
          <w:spacing w:val="80"/>
        </w:rPr>
        <w:t> </w:t>
      </w:r>
      <w:r>
        <w:rPr>
          <w:w w:val="95"/>
        </w:rPr>
        <w:t>家不</w:t>
      </w:r>
      <w:r>
        <w:rPr>
          <w:w w:val="95"/>
        </w:rPr>
        <w:t>排</w:t>
      </w:r>
      <w:r>
        <w:rPr>
          <w:spacing w:val="-2"/>
        </w:rPr>
        <w:t>序</w:t>
      </w:r>
      <w:r>
        <w:rPr>
          <w:spacing w:val="-2"/>
        </w:rPr>
        <w:t>的</w:t>
      </w:r>
      <w:r>
        <w:rPr>
          <w:spacing w:val="-2"/>
        </w:rPr>
        <w:t>中</w:t>
      </w:r>
      <w:r>
        <w:rPr>
          <w:spacing w:val="-2"/>
        </w:rPr>
        <w:t>标</w:t>
      </w:r>
      <w:r>
        <w:rPr>
          <w:spacing w:val="-2"/>
        </w:rPr>
        <w:t>候</w:t>
      </w:r>
      <w:r>
        <w:rPr>
          <w:spacing w:val="-2"/>
        </w:rPr>
        <w:t>选</w:t>
      </w:r>
      <w:r>
        <w:rPr>
          <w:spacing w:val="-2"/>
        </w:rPr>
        <w:t>人</w:t>
      </w:r>
      <w:r>
        <w:rPr>
          <w:spacing w:val="-2"/>
        </w:rPr>
        <w:t>并</w:t>
      </w:r>
      <w:r>
        <w:rPr>
          <w:spacing w:val="-2"/>
        </w:rPr>
        <w:t>明</w:t>
      </w:r>
      <w:r>
        <w:rPr>
          <w:spacing w:val="-2"/>
        </w:rPr>
        <w:t>确</w:t>
      </w:r>
      <w:r>
        <w:rPr>
          <w:spacing w:val="-2"/>
        </w:rPr>
        <w:t>推</w:t>
      </w:r>
      <w:r>
        <w:rPr>
          <w:spacing w:val="-2"/>
        </w:rPr>
        <w:t>荐</w:t>
      </w:r>
      <w:r>
        <w:rPr>
          <w:spacing w:val="-2"/>
        </w:rPr>
        <w:t>理</w:t>
      </w:r>
      <w:r>
        <w:rPr>
          <w:spacing w:val="-2"/>
        </w:rPr>
        <w:t>由。</w:t>
      </w:r>
    </w:p>
    <w:p>
      <w:pPr>
        <w:spacing w:after="0" w:line="350" w:lineRule="auto"/>
        <w:jc w:val="both"/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before="54"/>
        <w:ind w:right="169"/>
        <w:jc w:val="center"/>
        <w:rPr>
          <w:rFonts w:ascii="黑体" w:eastAsia="黑体"/>
        </w:rPr>
      </w:pPr>
      <w:r>
        <w:rPr>
          <w:rFonts w:ascii="黑体" w:eastAsia="黑体"/>
          <w:spacing w:val="-4"/>
        </w:rPr>
        <w:t>第三章 定</w:t>
      </w:r>
      <w:r>
        <w:rPr>
          <w:rFonts w:ascii="黑体" w:eastAsia="黑体"/>
          <w:spacing w:val="-10"/>
        </w:rPr>
        <w:t>标</w:t>
      </w:r>
    </w:p>
    <w:p>
      <w:pPr>
        <w:pStyle w:val="BodyText"/>
        <w:rPr>
          <w:rFonts w:ascii="黑体"/>
        </w:rPr>
      </w:pPr>
    </w:p>
    <w:p>
      <w:pPr>
        <w:pStyle w:val="BodyText"/>
        <w:spacing w:before="8"/>
        <w:rPr>
          <w:rFonts w:ascii="黑体"/>
          <w:sz w:val="29"/>
        </w:rPr>
      </w:pPr>
    </w:p>
    <w:p>
      <w:pPr>
        <w:pStyle w:val="BodyText"/>
        <w:spacing w:line="350" w:lineRule="auto" w:before="1"/>
        <w:ind w:left="106" w:right="270" w:firstLine="638"/>
        <w:jc w:val="both"/>
      </w:pPr>
      <w:r>
        <w:rPr>
          <w:b/>
          <w:spacing w:val="2"/>
          <w:w w:val="99"/>
        </w:rPr>
        <w:t>第十五条</w:t>
      </w:r>
      <w:r>
        <w:rPr>
          <w:b/>
          <w:spacing w:val="4"/>
        </w:rPr>
        <w:t> </w:t>
      </w:r>
      <w:r>
        <w:rPr>
          <w:spacing w:val="1"/>
          <w:w w:val="99"/>
        </w:rPr>
        <w:t>招标人在收到评标报告之日起</w:t>
      </w:r>
      <w:r>
        <w:rPr>
          <w:spacing w:val="-83"/>
        </w:rPr>
        <w:t> 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  <w:spacing w:val="2"/>
        </w:rPr>
        <w:t> </w:t>
      </w:r>
      <w:r>
        <w:rPr>
          <w:spacing w:val="1"/>
          <w:w w:val="99"/>
        </w:rPr>
        <w:t>日内在宜昌市公</w:t>
      </w:r>
      <w:r>
        <w:rPr>
          <w:spacing w:val="2"/>
          <w:w w:val="99"/>
        </w:rPr>
        <w:t>共资源电子交易平台公示中标候选人（</w:t>
      </w:r>
      <w:r>
        <w:rPr>
          <w:w w:val="99"/>
        </w:rPr>
        <w:t>不标明顺序</w:t>
      </w:r>
      <w:r>
        <w:rPr>
          <w:spacing w:val="-156"/>
          <w:w w:val="99"/>
        </w:rPr>
        <w:t>）</w:t>
      </w:r>
      <w:r>
        <w:rPr>
          <w:spacing w:val="1"/>
          <w:w w:val="99"/>
        </w:rPr>
        <w:t>，公示期不少于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  <w:spacing w:val="2"/>
        </w:rPr>
        <w:t> </w:t>
      </w:r>
      <w:r>
        <w:rPr>
          <w:w w:val="99"/>
        </w:rPr>
        <w:t>日。公示期结束后无异议的，招标人应在</w:t>
      </w:r>
      <w:r>
        <w:rPr>
          <w:spacing w:val="-83"/>
        </w:rPr>
        <w:t> 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w w:val="99"/>
        </w:rPr>
        <w:t>0</w:t>
      </w:r>
      <w:r>
        <w:rPr>
          <w:rFonts w:ascii="Times New Roman" w:eastAsia="Times New Roman"/>
          <w:spacing w:val="2"/>
        </w:rPr>
        <w:t> </w:t>
      </w:r>
      <w:r>
        <w:rPr>
          <w:spacing w:val="1"/>
          <w:w w:val="99"/>
        </w:rPr>
        <w:t>个工作日内</w:t>
      </w:r>
      <w:r>
        <w:rPr>
          <w:w w:val="99"/>
        </w:rPr>
        <w:t>召开定标会议确定中标人。</w:t>
      </w:r>
    </w:p>
    <w:p>
      <w:pPr>
        <w:pStyle w:val="BodyText"/>
        <w:spacing w:line="350" w:lineRule="auto" w:before="5"/>
        <w:ind w:left="106" w:right="158" w:firstLine="638"/>
        <w:rPr>
          <w:rFonts w:ascii="Times New Roman" w:eastAsia="Times New Roman"/>
        </w:rPr>
      </w:pPr>
      <w:r>
        <w:rPr>
          <w:b/>
          <w:spacing w:val="2"/>
          <w:w w:val="99"/>
        </w:rPr>
        <w:t>第十六条</w:t>
      </w:r>
      <w:r>
        <w:rPr>
          <w:b/>
          <w:spacing w:val="4"/>
        </w:rPr>
        <w:t> </w:t>
      </w:r>
      <w:r>
        <w:rPr>
          <w:spacing w:val="1"/>
          <w:w w:val="99"/>
        </w:rPr>
        <w:t>在中标候选人公示期间，中标候选人放弃或被查</w:t>
      </w:r>
      <w:r>
        <w:rPr>
          <w:w w:val="99"/>
        </w:rPr>
        <w:t>实存在影响中标结果的违法违规等行为取消中标候选人资格后，若剩余中标候选人不少于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</w:rPr>
        <w:t> </w:t>
      </w:r>
      <w:r>
        <w:rPr>
          <w:spacing w:val="-6"/>
          <w:w w:val="99"/>
        </w:rPr>
        <w:t>家时，招标人应继续定标；若少于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3</w:t>
      </w:r>
    </w:p>
    <w:p>
      <w:pPr>
        <w:pStyle w:val="BodyText"/>
        <w:spacing w:line="350" w:lineRule="auto" w:before="4"/>
        <w:ind w:left="106" w:right="273"/>
        <w:jc w:val="both"/>
      </w:pPr>
      <w:r>
        <w:rPr>
          <w:spacing w:val="-5"/>
          <w:w w:val="99"/>
        </w:rPr>
        <w:t>家时，招标人可以选择递补至</w:t>
      </w:r>
      <w:r>
        <w:rPr>
          <w:spacing w:val="-81"/>
        </w:rPr>
        <w:t> 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</w:rPr>
        <w:t> </w:t>
      </w:r>
      <w:r>
        <w:rPr>
          <w:spacing w:val="-9"/>
          <w:w w:val="99"/>
        </w:rPr>
        <w:t>家后继续定标；无法递补时，招</w:t>
      </w:r>
      <w:r>
        <w:rPr>
          <w:spacing w:val="-11"/>
          <w:w w:val="99"/>
        </w:rPr>
        <w:t>标人可以选择继续定标，也可以重新招标。相关要求招标人应在</w:t>
      </w:r>
      <w:r>
        <w:rPr>
          <w:spacing w:val="-3"/>
          <w:w w:val="99"/>
        </w:rPr>
        <w:t>招标文件中载明。</w:t>
      </w:r>
    </w:p>
    <w:p>
      <w:pPr>
        <w:pStyle w:val="BodyText"/>
        <w:spacing w:line="350" w:lineRule="auto" w:before="5"/>
        <w:ind w:left="106" w:right="263" w:firstLine="638"/>
        <w:jc w:val="both"/>
      </w:pPr>
      <w:r>
        <w:rPr>
          <w:b/>
          <w:spacing w:val="2"/>
          <w:w w:val="99"/>
        </w:rPr>
        <w:t>第十七条</w:t>
      </w:r>
      <w:r>
        <w:rPr>
          <w:b/>
          <w:spacing w:val="4"/>
        </w:rPr>
        <w:t> </w:t>
      </w:r>
      <w:r>
        <w:rPr>
          <w:w w:val="99"/>
        </w:rPr>
        <w:t>招标人负责组建定标委员会。定标委员会可以外聘</w:t>
      </w:r>
      <w:r>
        <w:rPr>
          <w:spacing w:val="-81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rFonts w:ascii="Times New Roman" w:eastAsia="Times New Roman"/>
        </w:rPr>
        <w:t> </w:t>
      </w:r>
      <w:r>
        <w:rPr>
          <w:spacing w:val="-8"/>
          <w:w w:val="99"/>
        </w:rPr>
        <w:t>名专家，成员人数为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5</w:t>
      </w:r>
      <w:r>
        <w:rPr>
          <w:rFonts w:ascii="Times New Roman" w:eastAsia="Times New Roman"/>
        </w:rPr>
        <w:t> </w:t>
      </w:r>
      <w:r>
        <w:rPr>
          <w:w w:val="99"/>
        </w:rPr>
        <w:t>人或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7</w:t>
      </w:r>
      <w:r>
        <w:rPr>
          <w:rFonts w:ascii="Times New Roman" w:eastAsia="Times New Roman"/>
        </w:rPr>
        <w:t> </w:t>
      </w:r>
      <w:r>
        <w:rPr>
          <w:spacing w:val="-7"/>
          <w:w w:val="99"/>
        </w:rPr>
        <w:t>人。定标委员会组长由招标人</w:t>
      </w:r>
      <w:r>
        <w:rPr>
          <w:spacing w:val="-13"/>
          <w:w w:val="99"/>
        </w:rPr>
        <w:t>法定代表人</w:t>
      </w:r>
      <w:r>
        <w:rPr>
          <w:w w:val="99"/>
        </w:rPr>
        <w:t>（或其授权委托的本单位主要管理人员</w:t>
      </w:r>
      <w:r>
        <w:rPr>
          <w:spacing w:val="-55"/>
          <w:w w:val="99"/>
        </w:rPr>
        <w:t>）</w:t>
      </w:r>
      <w:r>
        <w:rPr>
          <w:w w:val="99"/>
        </w:rPr>
        <w:t>或主要负责</w:t>
      </w:r>
      <w:r>
        <w:rPr>
          <w:spacing w:val="-11"/>
          <w:w w:val="99"/>
        </w:rPr>
        <w:t>人担任。其他成员</w:t>
      </w:r>
      <w:r>
        <w:rPr>
          <w:spacing w:val="2"/>
          <w:w w:val="99"/>
        </w:rPr>
        <w:t>（</w:t>
      </w:r>
      <w:r>
        <w:rPr>
          <w:w w:val="99"/>
        </w:rPr>
        <w:t>不含外聘专家</w:t>
      </w:r>
      <w:r>
        <w:rPr>
          <w:spacing w:val="-39"/>
          <w:w w:val="99"/>
        </w:rPr>
        <w:t>）</w:t>
      </w:r>
      <w:r>
        <w:rPr>
          <w:w w:val="99"/>
        </w:rPr>
        <w:t>从定标人成员库中随机抽取</w:t>
      </w:r>
      <w:r>
        <w:rPr>
          <w:spacing w:val="7"/>
          <w:w w:val="99"/>
        </w:rPr>
        <w:t>确定，定标人成员库成员包括招标人及其母子公司（</w:t>
      </w:r>
      <w:r>
        <w:rPr>
          <w:spacing w:val="6"/>
          <w:w w:val="99"/>
        </w:rPr>
        <w:t>上下级单</w:t>
      </w:r>
      <w:r>
        <w:rPr>
          <w:spacing w:val="2"/>
          <w:w w:val="99"/>
        </w:rPr>
        <w:t>位</w:t>
      </w:r>
      <w:r>
        <w:rPr>
          <w:spacing w:val="-159"/>
          <w:w w:val="99"/>
        </w:rPr>
        <w:t>）</w:t>
      </w:r>
      <w:r>
        <w:rPr>
          <w:spacing w:val="1"/>
          <w:w w:val="99"/>
        </w:rPr>
        <w:t>、项目业主、使用单位的领导班子成员、经营管理人员、经</w:t>
      </w:r>
      <w:r>
        <w:rPr>
          <w:spacing w:val="-8"/>
          <w:w w:val="99"/>
        </w:rPr>
        <w:t>济技术人员，人数不少于拟抽选人数的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2</w:t>
      </w:r>
      <w:r>
        <w:rPr>
          <w:rFonts w:ascii="Times New Roman" w:eastAsia="Times New Roman"/>
        </w:rPr>
        <w:t> </w:t>
      </w:r>
      <w:r>
        <w:rPr>
          <w:spacing w:val="-8"/>
          <w:w w:val="99"/>
        </w:rPr>
        <w:t>倍。与中标候选人有利</w:t>
      </w:r>
      <w:r>
        <w:rPr>
          <w:spacing w:val="-9"/>
          <w:w w:val="99"/>
        </w:rPr>
        <w:t>害关系的人不得进入定标委员会，已经进入的应当更换。定标委</w:t>
      </w:r>
      <w:r>
        <w:rPr>
          <w:spacing w:val="-3"/>
          <w:w w:val="99"/>
        </w:rPr>
        <w:t>员会成员名单在定标会议结束前应当保密。</w:t>
      </w:r>
    </w:p>
    <w:p>
      <w:pPr>
        <w:spacing w:after="0" w:line="350" w:lineRule="auto"/>
        <w:jc w:val="both"/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0" w:lineRule="auto" w:before="54"/>
        <w:ind w:left="106" w:right="268" w:firstLine="638"/>
        <w:jc w:val="both"/>
      </w:pPr>
      <w:r>
        <w:rPr>
          <w:b/>
          <w:spacing w:val="2"/>
          <w:w w:val="99"/>
        </w:rPr>
        <w:t>第十八条</w:t>
      </w:r>
      <w:r>
        <w:rPr>
          <w:b/>
          <w:spacing w:val="4"/>
        </w:rPr>
        <w:t> </w:t>
      </w:r>
      <w:r>
        <w:rPr>
          <w:w w:val="99"/>
        </w:rPr>
        <w:t>招标人应在招标文件中明确定标考核要素。定标</w:t>
      </w:r>
      <w:r>
        <w:rPr>
          <w:spacing w:val="-5"/>
          <w:w w:val="99"/>
        </w:rPr>
        <w:t>委员会应按照招标文件载明的定标考核要素进行比选定标。定标</w:t>
      </w:r>
      <w:r>
        <w:rPr>
          <w:spacing w:val="-3"/>
          <w:w w:val="99"/>
        </w:rPr>
        <w:t>考核可以参考以下要素：</w:t>
      </w:r>
    </w:p>
    <w:p>
      <w:pPr>
        <w:pStyle w:val="BodyText"/>
        <w:spacing w:line="350" w:lineRule="auto" w:before="4"/>
        <w:ind w:left="106" w:right="273" w:firstLine="638"/>
        <w:jc w:val="both"/>
      </w:pPr>
      <w:r>
        <w:rPr>
          <w:rFonts w:ascii="楷体" w:eastAsia="楷体"/>
          <w:w w:val="99"/>
        </w:rPr>
        <w:t>（</w:t>
      </w:r>
      <w:r>
        <w:rPr>
          <w:rFonts w:ascii="楷体" w:eastAsia="楷体"/>
          <w:spacing w:val="2"/>
          <w:w w:val="99"/>
        </w:rPr>
        <w:t>一</w:t>
      </w:r>
      <w:r>
        <w:rPr>
          <w:rFonts w:ascii="楷体" w:eastAsia="楷体"/>
          <w:spacing w:val="-7"/>
          <w:w w:val="99"/>
        </w:rPr>
        <w:t>）</w:t>
      </w:r>
      <w:r>
        <w:rPr>
          <w:rFonts w:ascii="楷体" w:eastAsia="楷体"/>
          <w:spacing w:val="-2"/>
          <w:w w:val="99"/>
        </w:rPr>
        <w:t>企业实力类：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-3"/>
          <w:w w:val="99"/>
        </w:rPr>
        <w:t>资质等级、售后服务、科技创新等企业综合指标；</w:t>
      </w:r>
      <w:r>
        <w:rPr>
          <w:rFonts w:ascii="Times New Roman" w:eastAsia="Times New Roman"/>
          <w:spacing w:val="1"/>
          <w:w w:val="99"/>
        </w:rPr>
        <w:t>2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-4"/>
          <w:w w:val="99"/>
        </w:rPr>
        <w:t>企业业绩、勘察设计类奖项、质量安全类奖项等</w:t>
      </w:r>
      <w:r>
        <w:rPr>
          <w:spacing w:val="-3"/>
          <w:w w:val="99"/>
        </w:rPr>
        <w:t>项目指标；</w:t>
      </w:r>
      <w:r>
        <w:rPr>
          <w:rFonts w:ascii="Times New Roman" w:eastAsia="Times New Roman"/>
          <w:spacing w:val="1"/>
          <w:w w:val="99"/>
        </w:rPr>
        <w:t>3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-4"/>
          <w:w w:val="99"/>
        </w:rPr>
        <w:t>企业营业额、净资产、项目资金保障、在宜纳税情</w:t>
      </w:r>
      <w:r>
        <w:rPr>
          <w:spacing w:val="-6"/>
          <w:w w:val="99"/>
        </w:rPr>
        <w:t>况、企业资产负债率、流动比例、流动比速等财务指标；</w:t>
      </w:r>
      <w:r>
        <w:rPr>
          <w:rFonts w:ascii="Times New Roman" w:eastAsia="Times New Roman"/>
          <w:spacing w:val="1"/>
          <w:w w:val="99"/>
        </w:rPr>
        <w:t>4</w:t>
      </w:r>
      <w:r>
        <w:rPr>
          <w:rFonts w:ascii="Times New Roman" w:eastAsia="Times New Roman"/>
          <w:spacing w:val="-1"/>
          <w:w w:val="99"/>
        </w:rPr>
        <w:t>.</w:t>
      </w:r>
      <w:r>
        <w:rPr>
          <w:w w:val="99"/>
        </w:rPr>
        <w:t>企业</w:t>
      </w:r>
      <w:r>
        <w:rPr>
          <w:spacing w:val="-10"/>
          <w:w w:val="99"/>
        </w:rPr>
        <w:t>诚信及县级以上政府、住建部门、行业协会颁发的表彰表扬通报</w:t>
      </w:r>
      <w:r>
        <w:rPr>
          <w:spacing w:val="-2"/>
          <w:w w:val="99"/>
        </w:rPr>
        <w:t>等信誉指标。</w:t>
      </w:r>
    </w:p>
    <w:p>
      <w:pPr>
        <w:pStyle w:val="BodyText"/>
        <w:spacing w:line="350" w:lineRule="auto" w:before="9"/>
        <w:ind w:left="106" w:right="273" w:firstLine="638"/>
        <w:jc w:val="both"/>
      </w:pPr>
      <w:r>
        <w:rPr>
          <w:rFonts w:ascii="楷体" w:eastAsia="楷体"/>
          <w:w w:val="99"/>
        </w:rPr>
        <w:t>（</w:t>
      </w:r>
      <w:r>
        <w:rPr>
          <w:rFonts w:ascii="楷体" w:eastAsia="楷体"/>
          <w:spacing w:val="2"/>
          <w:w w:val="99"/>
        </w:rPr>
        <w:t>二</w:t>
      </w:r>
      <w:r>
        <w:rPr>
          <w:rFonts w:ascii="楷体" w:eastAsia="楷体"/>
          <w:spacing w:val="-5"/>
          <w:w w:val="99"/>
        </w:rPr>
        <w:t>）</w:t>
      </w:r>
      <w:r>
        <w:rPr>
          <w:rFonts w:ascii="楷体" w:eastAsia="楷体"/>
          <w:spacing w:val="-1"/>
          <w:w w:val="99"/>
        </w:rPr>
        <w:t>人员资历类：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-3"/>
          <w:w w:val="99"/>
        </w:rPr>
        <w:t>项目负责人信用、业绩、荣誉、从业</w:t>
      </w:r>
      <w:r>
        <w:rPr>
          <w:spacing w:val="-9"/>
          <w:w w:val="99"/>
        </w:rPr>
        <w:t>年限、职称以及在企业任职履历、获得国家级、省级、市级表彰情况；</w:t>
      </w:r>
      <w:r>
        <w:rPr>
          <w:rFonts w:ascii="Times New Roman" w:eastAsia="Times New Roman"/>
          <w:spacing w:val="1"/>
          <w:w w:val="99"/>
        </w:rPr>
        <w:t>2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-3"/>
          <w:w w:val="99"/>
        </w:rPr>
        <w:t>项目管理机构成员配置、项目管理人员学历、职称、从</w:t>
      </w:r>
      <w:r>
        <w:rPr>
          <w:spacing w:val="-1"/>
          <w:w w:val="99"/>
        </w:rPr>
        <w:t>业年限；</w:t>
      </w:r>
      <w:r>
        <w:rPr>
          <w:rFonts w:ascii="Times New Roman" w:eastAsia="Times New Roman"/>
          <w:spacing w:val="1"/>
          <w:w w:val="99"/>
        </w:rPr>
        <w:t>3</w:t>
      </w:r>
      <w:r>
        <w:rPr>
          <w:rFonts w:ascii="Times New Roman" w:eastAsia="Times New Roman"/>
          <w:spacing w:val="-1"/>
          <w:w w:val="99"/>
        </w:rPr>
        <w:t>.</w:t>
      </w:r>
      <w:r>
        <w:rPr>
          <w:w w:val="99"/>
        </w:rPr>
        <w:t>项目负责人答辩情况。</w:t>
      </w:r>
    </w:p>
    <w:p>
      <w:pPr>
        <w:pStyle w:val="BodyText"/>
        <w:spacing w:line="350" w:lineRule="auto" w:before="5"/>
        <w:ind w:left="106" w:right="273" w:firstLine="638"/>
        <w:jc w:val="both"/>
      </w:pPr>
      <w:r>
        <w:rPr>
          <w:rFonts w:ascii="楷体" w:eastAsia="楷体"/>
          <w:w w:val="99"/>
        </w:rPr>
        <w:t>（</w:t>
      </w:r>
      <w:r>
        <w:rPr>
          <w:rFonts w:ascii="楷体" w:eastAsia="楷体"/>
          <w:spacing w:val="2"/>
          <w:w w:val="99"/>
        </w:rPr>
        <w:t>三</w:t>
      </w:r>
      <w:r>
        <w:rPr>
          <w:rFonts w:ascii="楷体" w:eastAsia="楷体"/>
          <w:spacing w:val="-17"/>
          <w:w w:val="99"/>
        </w:rPr>
        <w:t>）</w:t>
      </w:r>
      <w:r>
        <w:rPr>
          <w:rFonts w:ascii="楷体" w:eastAsia="楷体"/>
          <w:spacing w:val="-3"/>
          <w:w w:val="99"/>
        </w:rPr>
        <w:t>项目保障类：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spacing w:val="-1"/>
          <w:w w:val="99"/>
        </w:rPr>
        <w:t>.</w:t>
      </w:r>
      <w:r>
        <w:rPr>
          <w:w w:val="99"/>
        </w:rPr>
        <w:t>招标人自行拟定的定标阶段报价比选</w:t>
      </w:r>
      <w:r>
        <w:rPr>
          <w:spacing w:val="1"/>
          <w:w w:val="99"/>
        </w:rPr>
        <w:t>规则等经济指标；</w:t>
      </w:r>
      <w:r>
        <w:rPr>
          <w:rFonts w:ascii="Times New Roman" w:eastAsia="Times New Roman"/>
          <w:spacing w:val="1"/>
          <w:w w:val="99"/>
        </w:rPr>
        <w:t>2.</w:t>
      </w:r>
      <w:r>
        <w:rPr>
          <w:spacing w:val="1"/>
          <w:w w:val="99"/>
        </w:rPr>
        <w:t>技术方案编制水平等技术指标；</w:t>
      </w:r>
      <w:r>
        <w:rPr>
          <w:rFonts w:ascii="Times New Roman" w:eastAsia="Times New Roman"/>
          <w:spacing w:val="1"/>
          <w:w w:val="99"/>
        </w:rPr>
        <w:t>3</w:t>
      </w:r>
      <w:r>
        <w:rPr>
          <w:rFonts w:ascii="Times New Roman" w:eastAsia="Times New Roman"/>
          <w:spacing w:val="-1"/>
          <w:w w:val="99"/>
        </w:rPr>
        <w:t>.</w:t>
      </w:r>
      <w:r>
        <w:rPr>
          <w:spacing w:val="2"/>
          <w:w w:val="99"/>
        </w:rPr>
        <w:t>质量安全</w:t>
      </w:r>
      <w:r>
        <w:rPr>
          <w:spacing w:val="-1"/>
          <w:w w:val="99"/>
        </w:rPr>
        <w:t>管理措施等内控指标。</w:t>
      </w:r>
    </w:p>
    <w:p>
      <w:pPr>
        <w:pStyle w:val="BodyText"/>
        <w:spacing w:line="350" w:lineRule="auto" w:before="5"/>
        <w:ind w:left="106" w:right="273" w:firstLine="638"/>
        <w:jc w:val="both"/>
      </w:pPr>
      <w:r>
        <w:rPr>
          <w:rFonts w:ascii="楷体" w:eastAsia="楷体"/>
          <w:spacing w:val="5"/>
          <w:w w:val="99"/>
        </w:rPr>
        <w:t>（</w:t>
      </w:r>
      <w:r>
        <w:rPr>
          <w:rFonts w:ascii="楷体" w:eastAsia="楷体"/>
          <w:spacing w:val="7"/>
          <w:w w:val="99"/>
        </w:rPr>
        <w:t>四</w:t>
      </w:r>
      <w:r>
        <w:rPr>
          <w:rFonts w:ascii="楷体" w:eastAsia="楷体"/>
          <w:spacing w:val="5"/>
          <w:w w:val="99"/>
        </w:rPr>
        <w:t>）履约表现类：</w:t>
      </w:r>
      <w:r>
        <w:rPr>
          <w:rFonts w:ascii="Times New Roman" w:eastAsia="Times New Roman"/>
          <w:spacing w:val="1"/>
          <w:w w:val="99"/>
        </w:rPr>
        <w:t>1</w:t>
      </w:r>
      <w:r>
        <w:rPr>
          <w:rFonts w:ascii="Times New Roman" w:eastAsia="Times New Roman"/>
          <w:spacing w:val="4"/>
          <w:w w:val="99"/>
        </w:rPr>
        <w:t>.</w:t>
      </w:r>
      <w:r>
        <w:rPr>
          <w:w w:val="99"/>
        </w:rPr>
        <w:t>近</w:t>
      </w:r>
      <w:r>
        <w:rPr>
          <w:spacing w:val="-74"/>
        </w:rPr>
        <w:t> </w:t>
      </w:r>
      <w:r>
        <w:rPr>
          <w:rFonts w:ascii="Times New Roman" w:eastAsia="Times New Roman"/>
          <w:spacing w:val="6"/>
          <w:w w:val="99"/>
        </w:rPr>
        <w:t>1</w:t>
      </w:r>
      <w:r>
        <w:rPr>
          <w:spacing w:val="5"/>
          <w:w w:val="99"/>
        </w:rPr>
        <w:t>～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  <w:spacing w:val="5"/>
        </w:rPr>
        <w:t> </w:t>
      </w:r>
      <w:r>
        <w:rPr>
          <w:spacing w:val="4"/>
          <w:w w:val="99"/>
        </w:rPr>
        <w:t>年内承揽的项目是否发生过一般以上工程质量、安全事故且负有责任；</w:t>
      </w:r>
      <w:r>
        <w:rPr>
          <w:rFonts w:ascii="Times New Roman" w:eastAsia="Times New Roman"/>
          <w:spacing w:val="1"/>
          <w:w w:val="99"/>
        </w:rPr>
        <w:t>2</w:t>
      </w:r>
      <w:r>
        <w:rPr>
          <w:rFonts w:ascii="Times New Roman" w:eastAsia="Times New Roman"/>
          <w:spacing w:val="4"/>
          <w:w w:val="99"/>
        </w:rPr>
        <w:t>.</w:t>
      </w:r>
      <w:r>
        <w:rPr>
          <w:w w:val="99"/>
        </w:rPr>
        <w:t>近</w:t>
      </w:r>
      <w:r>
        <w:rPr>
          <w:spacing w:val="-74"/>
        </w:rPr>
        <w:t> </w:t>
      </w:r>
      <w:r>
        <w:rPr>
          <w:rFonts w:ascii="Times New Roman" w:eastAsia="Times New Roman"/>
          <w:spacing w:val="6"/>
          <w:w w:val="99"/>
        </w:rPr>
        <w:t>1</w:t>
      </w:r>
      <w:r>
        <w:rPr>
          <w:spacing w:val="5"/>
          <w:w w:val="99"/>
        </w:rPr>
        <w:t>～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  <w:spacing w:val="5"/>
        </w:rPr>
        <w:t> </w:t>
      </w:r>
      <w:r>
        <w:rPr>
          <w:w w:val="99"/>
        </w:rPr>
        <w:t>年内企业</w:t>
      </w:r>
      <w:r>
        <w:rPr>
          <w:spacing w:val="-8"/>
          <w:w w:val="99"/>
        </w:rPr>
        <w:t>是否存在围标串标、转包挂靠、弄虚作假、以他人名义投标、出</w:t>
      </w:r>
      <w:r>
        <w:rPr>
          <w:spacing w:val="5"/>
          <w:w w:val="99"/>
        </w:rPr>
        <w:t>借资质等违法违规行为；</w:t>
      </w:r>
      <w:r>
        <w:rPr>
          <w:rFonts w:ascii="Times New Roman" w:eastAsia="Times New Roman"/>
          <w:spacing w:val="1"/>
          <w:w w:val="99"/>
        </w:rPr>
        <w:t>3</w:t>
      </w:r>
      <w:r>
        <w:rPr>
          <w:rFonts w:ascii="Times New Roman" w:eastAsia="Times New Roman"/>
          <w:spacing w:val="4"/>
          <w:w w:val="99"/>
        </w:rPr>
        <w:t>.</w:t>
      </w:r>
      <w:r>
        <w:rPr>
          <w:w w:val="99"/>
        </w:rPr>
        <w:t>近</w:t>
      </w:r>
      <w:r>
        <w:rPr>
          <w:spacing w:val="-74"/>
        </w:rPr>
        <w:t> </w:t>
      </w:r>
      <w:r>
        <w:rPr>
          <w:rFonts w:ascii="Times New Roman" w:eastAsia="Times New Roman"/>
          <w:spacing w:val="3"/>
          <w:w w:val="99"/>
        </w:rPr>
        <w:t>1</w:t>
      </w:r>
      <w:r>
        <w:rPr>
          <w:spacing w:val="7"/>
          <w:w w:val="99"/>
        </w:rPr>
        <w:t>～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  <w:spacing w:val="5"/>
        </w:rPr>
        <w:t> </w:t>
      </w:r>
      <w:r>
        <w:rPr>
          <w:spacing w:val="3"/>
          <w:w w:val="99"/>
        </w:rPr>
        <w:t>年内企业或其主要负责人、</w:t>
      </w:r>
      <w:r>
        <w:rPr>
          <w:spacing w:val="5"/>
          <w:w w:val="99"/>
        </w:rPr>
        <w:t>拟派项目负责人是否受到县级以上住建部门或公共资源交易监</w:t>
      </w:r>
    </w:p>
    <w:p>
      <w:pPr>
        <w:spacing w:after="0" w:line="350" w:lineRule="auto"/>
        <w:jc w:val="both"/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12"/>
        <w:rPr>
          <w:sz w:val="19"/>
        </w:rPr>
      </w:pPr>
    </w:p>
    <w:p>
      <w:pPr>
        <w:pStyle w:val="BodyText"/>
        <w:spacing w:line="350" w:lineRule="auto" w:before="64"/>
        <w:ind w:left="106" w:right="273"/>
        <w:jc w:val="both"/>
      </w:pPr>
      <w:r>
        <w:rPr>
          <w:spacing w:val="-9"/>
          <w:w w:val="99"/>
        </w:rPr>
        <w:t>督管理部门通报批评或不良行为记录；</w:t>
      </w:r>
      <w:r>
        <w:rPr>
          <w:rFonts w:ascii="Times New Roman" w:hAnsi="Times New Roman" w:eastAsia="Times New Roman"/>
          <w:spacing w:val="1"/>
          <w:w w:val="99"/>
        </w:rPr>
        <w:t>4</w:t>
      </w:r>
      <w:r>
        <w:rPr>
          <w:rFonts w:ascii="Times New Roman" w:hAnsi="Times New Roman" w:eastAsia="Times New Roman"/>
          <w:spacing w:val="-1"/>
          <w:w w:val="99"/>
        </w:rPr>
        <w:t>.</w:t>
      </w:r>
      <w:r>
        <w:rPr>
          <w:spacing w:val="2"/>
          <w:w w:val="99"/>
        </w:rPr>
        <w:t>在</w:t>
      </w:r>
      <w:r>
        <w:rPr>
          <w:rFonts w:ascii="Times New Roman" w:hAnsi="Times New Roman" w:eastAsia="Times New Roman"/>
          <w:w w:val="99"/>
        </w:rPr>
        <w:t>“</w:t>
      </w:r>
      <w:r>
        <w:rPr>
          <w:w w:val="99"/>
        </w:rPr>
        <w:t>信用中国</w:t>
      </w:r>
      <w:r>
        <w:rPr>
          <w:rFonts w:ascii="Times New Roman" w:hAnsi="Times New Roman" w:eastAsia="Times New Roman"/>
          <w:spacing w:val="1"/>
          <w:w w:val="99"/>
        </w:rPr>
        <w:t>”“</w:t>
      </w:r>
      <w:r>
        <w:rPr>
          <w:w w:val="99"/>
        </w:rPr>
        <w:t>国家企业</w:t>
      </w:r>
      <w:r>
        <w:rPr>
          <w:spacing w:val="4"/>
          <w:w w:val="99"/>
        </w:rPr>
        <w:t>信用信息公示系统</w:t>
      </w:r>
      <w:r>
        <w:rPr>
          <w:rFonts w:ascii="Times New Roman" w:hAnsi="Times New Roman" w:eastAsia="Times New Roman"/>
          <w:spacing w:val="2"/>
          <w:w w:val="99"/>
        </w:rPr>
        <w:t>”“</w:t>
      </w:r>
      <w:r>
        <w:rPr>
          <w:spacing w:val="2"/>
          <w:w w:val="99"/>
        </w:rPr>
        <w:t>湖北省公共资源交易信用信息平台</w:t>
      </w:r>
      <w:r>
        <w:rPr>
          <w:rFonts w:ascii="Times New Roman" w:hAnsi="Times New Roman" w:eastAsia="Times New Roman"/>
          <w:spacing w:val="4"/>
          <w:w w:val="99"/>
        </w:rPr>
        <w:t>”</w:t>
      </w:r>
      <w:r>
        <w:rPr>
          <w:spacing w:val="-2"/>
          <w:w w:val="99"/>
        </w:rPr>
        <w:t>等平台</w:t>
      </w:r>
      <w:r>
        <w:rPr>
          <w:spacing w:val="-3"/>
          <w:w w:val="99"/>
        </w:rPr>
        <w:t>是否存在企业失信行为或不良记录；</w:t>
      </w:r>
      <w:r>
        <w:rPr>
          <w:rFonts w:ascii="Times New Roman" w:hAnsi="Times New Roman" w:eastAsia="Times New Roman"/>
          <w:spacing w:val="1"/>
          <w:w w:val="99"/>
        </w:rPr>
        <w:t>5</w:t>
      </w:r>
      <w:r>
        <w:rPr>
          <w:rFonts w:ascii="Times New Roman" w:hAnsi="Times New Roman" w:eastAsia="Times New Roman"/>
          <w:spacing w:val="-1"/>
          <w:w w:val="99"/>
        </w:rPr>
        <w:t>.</w:t>
      </w:r>
      <w:r>
        <w:rPr>
          <w:w w:val="99"/>
        </w:rPr>
        <w:t>已完成建设项目服务质量</w:t>
      </w:r>
      <w:r>
        <w:rPr>
          <w:spacing w:val="1"/>
          <w:w w:val="99"/>
        </w:rPr>
        <w:t>评价</w:t>
      </w:r>
      <w:r>
        <w:rPr>
          <w:w w:val="99"/>
        </w:rPr>
        <w:t>（合同履约评价</w:t>
      </w:r>
      <w:r>
        <w:rPr>
          <w:spacing w:val="-161"/>
          <w:w w:val="99"/>
        </w:rPr>
        <w:t>）</w:t>
      </w:r>
      <w:r>
        <w:rPr>
          <w:w w:val="99"/>
        </w:rPr>
        <w:t>。</w:t>
      </w:r>
    </w:p>
    <w:p>
      <w:pPr>
        <w:pStyle w:val="BodyText"/>
        <w:spacing w:line="350" w:lineRule="auto" w:before="6"/>
        <w:ind w:left="106" w:right="268" w:firstLine="638"/>
        <w:jc w:val="both"/>
      </w:pPr>
      <w:r>
        <w:rPr>
          <w:b/>
          <w:spacing w:val="2"/>
          <w:w w:val="99"/>
        </w:rPr>
        <w:t>第十九条</w:t>
      </w:r>
      <w:r>
        <w:rPr>
          <w:b/>
          <w:spacing w:val="4"/>
        </w:rPr>
        <w:t> </w:t>
      </w:r>
      <w:r>
        <w:rPr>
          <w:w w:val="99"/>
        </w:rPr>
        <w:t>定标委员会可以采用价格竞争法、投票表决法、</w:t>
      </w:r>
      <w:r>
        <w:rPr>
          <w:spacing w:val="-7"/>
          <w:w w:val="99"/>
        </w:rPr>
        <w:t>集体议事法及前述方法组合确定中标人，定标活动应全程录音录</w:t>
      </w:r>
      <w:r>
        <w:rPr>
          <w:spacing w:val="-3"/>
          <w:w w:val="99"/>
        </w:rPr>
        <w:t>像，建立全过程档案，便于追溯。</w:t>
      </w:r>
    </w:p>
    <w:p>
      <w:pPr>
        <w:pStyle w:val="BodyText"/>
        <w:spacing w:line="350" w:lineRule="auto" w:before="4"/>
        <w:ind w:left="106" w:right="268" w:firstLine="638"/>
        <w:jc w:val="both"/>
      </w:pPr>
      <w:r>
        <w:rPr>
          <w:b/>
          <w:spacing w:val="2"/>
          <w:w w:val="99"/>
        </w:rPr>
        <w:t>第二十条</w:t>
      </w:r>
      <w:r>
        <w:rPr>
          <w:b/>
          <w:spacing w:val="4"/>
        </w:rPr>
        <w:t> </w:t>
      </w:r>
      <w:r>
        <w:rPr>
          <w:spacing w:val="1"/>
          <w:w w:val="99"/>
        </w:rPr>
        <w:t>招标人可针对中标候选人的企业实力、过往履约</w:t>
      </w:r>
      <w:r>
        <w:rPr>
          <w:spacing w:val="-6"/>
          <w:w w:val="99"/>
        </w:rPr>
        <w:t>表现及定标资料真实性进行定标前考察和复核，并将考察和复核</w:t>
      </w:r>
      <w:r>
        <w:rPr>
          <w:spacing w:val="-10"/>
          <w:w w:val="99"/>
        </w:rPr>
        <w:t>结果提交定标委员会参考。考察可以采用现场考察、项目考察以</w:t>
      </w:r>
      <w:r>
        <w:rPr>
          <w:spacing w:val="-3"/>
          <w:w w:val="99"/>
        </w:rPr>
        <w:t>及线上考察多种形式。</w:t>
      </w:r>
    </w:p>
    <w:p>
      <w:pPr>
        <w:pStyle w:val="BodyText"/>
        <w:spacing w:line="350" w:lineRule="auto" w:before="5"/>
        <w:ind w:left="106" w:right="266" w:firstLine="638"/>
        <w:jc w:val="both"/>
      </w:pPr>
      <w:r>
        <w:rPr>
          <w:b/>
          <w:spacing w:val="1"/>
          <w:w w:val="99"/>
        </w:rPr>
        <w:t>第二十一条</w:t>
      </w:r>
      <w:r>
        <w:rPr>
          <w:b/>
          <w:spacing w:val="4"/>
        </w:rPr>
        <w:t> </w:t>
      </w:r>
      <w:r>
        <w:rPr>
          <w:spacing w:val="1"/>
          <w:w w:val="99"/>
        </w:rPr>
        <w:t>招标人可要求中标候选人拟派的项目负责人或</w:t>
      </w:r>
      <w:r>
        <w:rPr>
          <w:spacing w:val="-7"/>
          <w:w w:val="99"/>
        </w:rPr>
        <w:t>技术负责人在定标会议现场进行答辩，介绍项目技术方案内容或</w:t>
      </w:r>
      <w:r>
        <w:rPr>
          <w:spacing w:val="-3"/>
          <w:w w:val="99"/>
        </w:rPr>
        <w:t>进行设计构思解读，相关要求应在招标文件中载明。</w:t>
      </w:r>
    </w:p>
    <w:p>
      <w:pPr>
        <w:pStyle w:val="BodyText"/>
        <w:spacing w:line="350" w:lineRule="auto" w:before="5"/>
        <w:ind w:left="106" w:right="158" w:firstLine="638"/>
      </w:pPr>
      <w:r>
        <w:rPr>
          <w:b/>
        </w:rPr>
        <w:t>第二十二条 </w:t>
      </w:r>
      <w:r>
        <w:rPr/>
        <w:t>定</w:t>
      </w:r>
      <w:r>
        <w:rPr/>
        <w:t>标</w:t>
      </w:r>
      <w:r>
        <w:rPr/>
        <w:t>委</w:t>
      </w:r>
      <w:r>
        <w:rPr/>
        <w:t>员</w:t>
      </w:r>
      <w:r>
        <w:rPr/>
        <w:t>会</w:t>
      </w:r>
      <w:r>
        <w:rPr/>
        <w:t>应</w:t>
      </w:r>
      <w:r>
        <w:rPr/>
        <w:t>根</w:t>
      </w:r>
      <w:r>
        <w:rPr/>
        <w:t>据</w:t>
      </w:r>
      <w:r>
        <w:rPr/>
        <w:t>招</w:t>
      </w:r>
      <w:r>
        <w:rPr/>
        <w:t>标</w:t>
      </w:r>
      <w:r>
        <w:rPr/>
        <w:t>文</w:t>
      </w:r>
      <w:r>
        <w:rPr/>
        <w:t>件</w:t>
      </w:r>
      <w:r>
        <w:rPr/>
        <w:t>载</w:t>
      </w:r>
      <w:r>
        <w:rPr/>
        <w:t>明</w:t>
      </w:r>
      <w:r>
        <w:rPr/>
        <w:t>的</w:t>
      </w:r>
      <w:r>
        <w:rPr/>
        <w:t>定</w:t>
      </w:r>
      <w:r>
        <w:rPr/>
        <w:t>标</w:t>
      </w:r>
      <w:r>
        <w:rPr/>
        <w:t>原</w:t>
      </w:r>
      <w:r>
        <w:rPr/>
        <w:t>则</w:t>
      </w:r>
      <w:r>
        <w:rPr/>
        <w:t>、</w:t>
      </w:r>
      <w:r>
        <w:rPr>
          <w:spacing w:val="-2"/>
        </w:rPr>
        <w:t>定</w:t>
      </w:r>
      <w:r>
        <w:rPr>
          <w:spacing w:val="-2"/>
        </w:rPr>
        <w:t>标</w:t>
      </w:r>
      <w:r>
        <w:rPr>
          <w:spacing w:val="-2"/>
        </w:rPr>
        <w:t>方</w:t>
      </w:r>
      <w:r>
        <w:rPr>
          <w:spacing w:val="-2"/>
        </w:rPr>
        <w:t>法</w:t>
      </w:r>
      <w:r>
        <w:rPr>
          <w:spacing w:val="-2"/>
        </w:rPr>
        <w:t>及</w:t>
      </w:r>
      <w:r>
        <w:rPr>
          <w:spacing w:val="-2"/>
        </w:rPr>
        <w:t>定</w:t>
      </w:r>
      <w:r>
        <w:rPr>
          <w:spacing w:val="-2"/>
        </w:rPr>
        <w:t>标</w:t>
      </w:r>
      <w:r>
        <w:rPr>
          <w:spacing w:val="-2"/>
        </w:rPr>
        <w:t>考</w:t>
      </w:r>
      <w:r>
        <w:rPr>
          <w:spacing w:val="-2"/>
        </w:rPr>
        <w:t>核</w:t>
      </w:r>
      <w:r>
        <w:rPr>
          <w:spacing w:val="-2"/>
        </w:rPr>
        <w:t>要</w:t>
      </w:r>
      <w:r>
        <w:rPr>
          <w:spacing w:val="-2"/>
        </w:rPr>
        <w:t>素</w:t>
      </w:r>
      <w:r>
        <w:rPr>
          <w:spacing w:val="-40"/>
        </w:rPr>
        <w:t>，结合</w:t>
      </w:r>
      <w:r>
        <w:rPr>
          <w:spacing w:val="-2"/>
        </w:rPr>
        <w:t>项</w:t>
      </w:r>
      <w:r>
        <w:rPr>
          <w:spacing w:val="-2"/>
        </w:rPr>
        <w:t>目</w:t>
      </w:r>
      <w:r>
        <w:rPr>
          <w:spacing w:val="-2"/>
        </w:rPr>
        <w:t>实</w:t>
      </w:r>
      <w:r>
        <w:rPr>
          <w:spacing w:val="-2"/>
        </w:rPr>
        <w:t>际</w:t>
      </w:r>
      <w:r>
        <w:rPr>
          <w:spacing w:val="-2"/>
        </w:rPr>
        <w:t>和</w:t>
      </w:r>
      <w:r>
        <w:rPr>
          <w:spacing w:val="-2"/>
        </w:rPr>
        <w:t>评</w:t>
      </w:r>
      <w:r>
        <w:rPr>
          <w:spacing w:val="-2"/>
        </w:rPr>
        <w:t>标</w:t>
      </w:r>
      <w:r>
        <w:rPr>
          <w:spacing w:val="-2"/>
        </w:rPr>
        <w:t>委</w:t>
      </w:r>
      <w:r>
        <w:rPr>
          <w:spacing w:val="-2"/>
        </w:rPr>
        <w:t>员</w:t>
      </w:r>
      <w:r>
        <w:rPr>
          <w:spacing w:val="-2"/>
        </w:rPr>
        <w:t>会</w:t>
      </w:r>
      <w:r>
        <w:rPr>
          <w:spacing w:val="-2"/>
        </w:rPr>
        <w:t>的</w:t>
      </w:r>
      <w:r>
        <w:rPr>
          <w:spacing w:val="-2"/>
        </w:rPr>
        <w:t>评</w:t>
      </w:r>
      <w:r>
        <w:rPr>
          <w:spacing w:val="-2"/>
        </w:rPr>
        <w:t>审</w:t>
      </w:r>
      <w:r>
        <w:rPr>
          <w:spacing w:val="-2"/>
        </w:rPr>
        <w:t>意</w:t>
      </w:r>
      <w:r>
        <w:rPr/>
        <w:t>见</w:t>
      </w:r>
      <w:r>
        <w:rPr/>
        <w:t>从</w:t>
      </w:r>
      <w:r>
        <w:rPr/>
        <w:t>中</w:t>
      </w:r>
      <w:r>
        <w:rPr/>
        <w:t>标</w:t>
      </w:r>
      <w:r>
        <w:rPr/>
        <w:t>候</w:t>
      </w:r>
      <w:r>
        <w:rPr/>
        <w:t>选</w:t>
      </w:r>
      <w:r>
        <w:rPr/>
        <w:t>人</w:t>
      </w:r>
      <w:r>
        <w:rPr/>
        <w:t>中</w:t>
      </w:r>
      <w:r>
        <w:rPr/>
        <w:t>确</w:t>
      </w:r>
      <w:r>
        <w:rPr/>
        <w:t>定</w:t>
      </w:r>
      <w:r>
        <w:rPr>
          <w:spacing w:val="-81"/>
        </w:rPr>
        <w:t>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20"/>
        </w:rPr>
        <w:t> </w:t>
      </w:r>
      <w:r>
        <w:rPr/>
        <w:t>名中</w:t>
      </w:r>
      <w:r>
        <w:rPr/>
        <w:t>标</w:t>
      </w:r>
      <w:r>
        <w:rPr/>
        <w:t>人</w:t>
      </w:r>
      <w:r>
        <w:rPr/>
        <w:t>，</w:t>
      </w:r>
      <w:r>
        <w:rPr/>
        <w:t>并</w:t>
      </w:r>
      <w:r>
        <w:rPr/>
        <w:t>向</w:t>
      </w:r>
      <w:r>
        <w:rPr/>
        <w:t>招</w:t>
      </w:r>
      <w:r>
        <w:rPr/>
        <w:t>标</w:t>
      </w:r>
      <w:r>
        <w:rPr/>
        <w:t>人</w:t>
      </w:r>
      <w:r>
        <w:rPr/>
        <w:t>提</w:t>
      </w:r>
      <w:r>
        <w:rPr/>
        <w:t>交</w:t>
      </w:r>
      <w:r>
        <w:rPr/>
        <w:t>定</w:t>
      </w:r>
      <w:r>
        <w:rPr/>
        <w:t>标报告</w:t>
      </w:r>
      <w:r>
        <w:rPr/>
        <w:t>。</w:t>
      </w:r>
      <w:r>
        <w:rPr>
          <w:spacing w:val="-2"/>
        </w:rPr>
        <w:t>定</w:t>
      </w:r>
      <w:r>
        <w:rPr>
          <w:spacing w:val="-2"/>
        </w:rPr>
        <w:t>标</w:t>
      </w:r>
      <w:r>
        <w:rPr>
          <w:spacing w:val="-2"/>
        </w:rPr>
        <w:t>委</w:t>
      </w:r>
      <w:r>
        <w:rPr>
          <w:spacing w:val="-2"/>
        </w:rPr>
        <w:t>员</w:t>
      </w:r>
      <w:r>
        <w:rPr>
          <w:spacing w:val="-2"/>
        </w:rPr>
        <w:t>会</w:t>
      </w:r>
      <w:r>
        <w:rPr>
          <w:spacing w:val="-2"/>
        </w:rPr>
        <w:t>成</w:t>
      </w:r>
      <w:r>
        <w:rPr>
          <w:spacing w:val="-2"/>
        </w:rPr>
        <w:t>员</w:t>
      </w:r>
      <w:r>
        <w:rPr>
          <w:spacing w:val="-2"/>
        </w:rPr>
        <w:t>应</w:t>
      </w:r>
      <w:r>
        <w:rPr>
          <w:spacing w:val="-2"/>
        </w:rPr>
        <w:t>客</w:t>
      </w:r>
      <w:r>
        <w:rPr>
          <w:spacing w:val="-2"/>
        </w:rPr>
        <w:t>观</w:t>
      </w:r>
      <w:r>
        <w:rPr>
          <w:spacing w:val="-21"/>
        </w:rPr>
        <w:t>、公正</w:t>
      </w:r>
      <w:r>
        <w:rPr>
          <w:spacing w:val="-2"/>
        </w:rPr>
        <w:t>地</w:t>
      </w:r>
      <w:r>
        <w:rPr>
          <w:spacing w:val="-2"/>
        </w:rPr>
        <w:t>履</w:t>
      </w:r>
      <w:r>
        <w:rPr>
          <w:spacing w:val="-2"/>
        </w:rPr>
        <w:t>行</w:t>
      </w:r>
      <w:r>
        <w:rPr>
          <w:spacing w:val="-2"/>
        </w:rPr>
        <w:t>定</w:t>
      </w:r>
      <w:r>
        <w:rPr>
          <w:spacing w:val="-2"/>
        </w:rPr>
        <w:t>标</w:t>
      </w:r>
      <w:r>
        <w:rPr>
          <w:spacing w:val="-14"/>
        </w:rPr>
        <w:t>职责，对所</w:t>
      </w:r>
      <w:r>
        <w:rPr>
          <w:spacing w:val="-2"/>
        </w:rPr>
        <w:t>提</w:t>
      </w:r>
      <w:r>
        <w:rPr>
          <w:spacing w:val="-2"/>
        </w:rPr>
        <w:t>出</w:t>
      </w:r>
      <w:r>
        <w:rPr>
          <w:spacing w:val="-2"/>
        </w:rPr>
        <w:t>的</w:t>
      </w:r>
      <w:r>
        <w:rPr>
          <w:spacing w:val="-2"/>
        </w:rPr>
        <w:t>定</w:t>
      </w:r>
      <w:r>
        <w:rPr>
          <w:spacing w:val="-2"/>
        </w:rPr>
        <w:t>标</w:t>
      </w:r>
      <w:r>
        <w:rPr>
          <w:spacing w:val="-2"/>
        </w:rPr>
        <w:t>意</w:t>
      </w:r>
      <w:r>
        <w:rPr>
          <w:spacing w:val="-2"/>
        </w:rPr>
        <w:t>见</w:t>
      </w:r>
      <w:r>
        <w:rPr>
          <w:spacing w:val="-2"/>
        </w:rPr>
        <w:t>承</w:t>
      </w:r>
      <w:r>
        <w:rPr>
          <w:spacing w:val="-2"/>
        </w:rPr>
        <w:t>担</w:t>
      </w:r>
      <w:r>
        <w:rPr>
          <w:spacing w:val="-2"/>
        </w:rPr>
        <w:t>相</w:t>
      </w:r>
      <w:r>
        <w:rPr>
          <w:spacing w:val="-2"/>
        </w:rPr>
        <w:t>应</w:t>
      </w:r>
      <w:r>
        <w:rPr>
          <w:spacing w:val="-2"/>
        </w:rPr>
        <w:t>责</w:t>
      </w:r>
      <w:r>
        <w:rPr>
          <w:spacing w:val="-2"/>
        </w:rPr>
        <w:t>任。</w:t>
      </w:r>
    </w:p>
    <w:p>
      <w:pPr>
        <w:pStyle w:val="BodyText"/>
        <w:spacing w:line="350" w:lineRule="auto" w:before="7"/>
        <w:ind w:left="106" w:right="273" w:firstLine="638"/>
      </w:pPr>
      <w:r>
        <w:rPr>
          <w:b/>
        </w:rPr>
        <w:t>第二十三条 </w:t>
      </w:r>
      <w:r>
        <w:rPr/>
        <w:t>招</w:t>
      </w:r>
      <w:r>
        <w:rPr/>
        <w:t>标</w:t>
      </w:r>
      <w:r>
        <w:rPr/>
        <w:t>人</w:t>
      </w:r>
      <w:r>
        <w:rPr/>
        <w:t>应</w:t>
      </w:r>
      <w:r>
        <w:rPr/>
        <w:t>在</w:t>
      </w:r>
      <w:r>
        <w:rPr/>
        <w:t>定</w:t>
      </w:r>
      <w:r>
        <w:rPr/>
        <w:t>标</w:t>
      </w:r>
      <w:r>
        <w:rPr/>
        <w:t>会</w:t>
      </w:r>
      <w:r>
        <w:rPr>
          <w:spacing w:val="-21"/>
        </w:rPr>
        <w:t>结束后 </w:t>
      </w:r>
      <w:r>
        <w:rPr>
          <w:rFonts w:ascii="Times New Roman" w:eastAsia="Times New Roman"/>
        </w:rPr>
        <w:t>3 </w:t>
      </w:r>
      <w:r>
        <w:rPr/>
        <w:t>日</w:t>
      </w:r>
      <w:r>
        <w:rPr/>
        <w:t>内</w:t>
      </w:r>
      <w:r>
        <w:rPr/>
        <w:t>确</w:t>
      </w:r>
      <w:r>
        <w:rPr/>
        <w:t>定</w:t>
      </w:r>
      <w:r>
        <w:rPr/>
        <w:t>中</w:t>
      </w:r>
      <w:r>
        <w:rPr/>
        <w:t>标</w:t>
      </w:r>
      <w:r>
        <w:rPr/>
        <w:t>人</w:t>
      </w:r>
      <w:r>
        <w:rPr/>
        <w:t>，</w:t>
      </w:r>
      <w:r>
        <w:rPr>
          <w:w w:val="95"/>
        </w:rPr>
        <w:t>并</w:t>
      </w:r>
      <w:r>
        <w:rPr>
          <w:w w:val="95"/>
        </w:rPr>
        <w:t>公</w:t>
      </w:r>
      <w:r>
        <w:rPr>
          <w:w w:val="95"/>
        </w:rPr>
        <w:t>告</w:t>
      </w:r>
      <w:r>
        <w:rPr>
          <w:w w:val="95"/>
        </w:rPr>
        <w:t>中</w:t>
      </w:r>
      <w:r>
        <w:rPr>
          <w:w w:val="95"/>
        </w:rPr>
        <w:t>标</w:t>
      </w:r>
      <w:r>
        <w:rPr>
          <w:w w:val="95"/>
        </w:rPr>
        <w:t>结</w:t>
      </w:r>
      <w:r>
        <w:rPr>
          <w:w w:val="95"/>
        </w:rPr>
        <w:t>果</w:t>
      </w:r>
      <w:r>
        <w:rPr>
          <w:spacing w:val="-20"/>
          <w:w w:val="95"/>
        </w:rPr>
        <w:t>。招标</w:t>
      </w:r>
      <w:r>
        <w:rPr>
          <w:w w:val="95"/>
        </w:rPr>
        <w:t>人</w:t>
      </w:r>
      <w:r>
        <w:rPr>
          <w:w w:val="95"/>
        </w:rPr>
        <w:t>在</w:t>
      </w:r>
      <w:r>
        <w:rPr>
          <w:w w:val="95"/>
        </w:rPr>
        <w:t>确</w:t>
      </w:r>
      <w:r>
        <w:rPr>
          <w:w w:val="95"/>
        </w:rPr>
        <w:t>定</w:t>
      </w:r>
      <w:r>
        <w:rPr>
          <w:w w:val="95"/>
        </w:rPr>
        <w:t>中</w:t>
      </w:r>
      <w:r>
        <w:rPr>
          <w:w w:val="95"/>
        </w:rPr>
        <w:t>标</w:t>
      </w:r>
      <w:r>
        <w:rPr>
          <w:w w:val="95"/>
        </w:rPr>
        <w:t>人</w:t>
      </w:r>
      <w:r>
        <w:rPr>
          <w:w w:val="95"/>
        </w:rPr>
        <w:t>后</w:t>
      </w:r>
      <w:r>
        <w:rPr>
          <w:spacing w:val="19"/>
          <w:w w:val="150"/>
        </w:rPr>
        <w:t> </w:t>
      </w:r>
      <w:r>
        <w:rPr>
          <w:rFonts w:ascii="Times New Roman" w:eastAsia="Times New Roman"/>
          <w:w w:val="95"/>
        </w:rPr>
        <w:t>5</w:t>
      </w:r>
      <w:r>
        <w:rPr>
          <w:rFonts w:ascii="Times New Roman" w:eastAsia="Times New Roman"/>
          <w:spacing w:val="48"/>
        </w:rPr>
        <w:t>  </w:t>
      </w:r>
      <w:r>
        <w:rPr>
          <w:w w:val="95"/>
        </w:rPr>
        <w:t>个工</w:t>
      </w:r>
      <w:r>
        <w:rPr>
          <w:w w:val="95"/>
        </w:rPr>
        <w:t>作</w:t>
      </w:r>
      <w:r>
        <w:rPr>
          <w:w w:val="95"/>
        </w:rPr>
        <w:t>日</w:t>
      </w:r>
      <w:r>
        <w:rPr>
          <w:spacing w:val="-14"/>
          <w:w w:val="95"/>
        </w:rPr>
        <w:t>内，将定标</w:t>
      </w:r>
    </w:p>
    <w:p>
      <w:pPr>
        <w:spacing w:after="0" w:line="350" w:lineRule="auto"/>
        <w:sectPr>
          <w:pgSz w:w="11910" w:h="16840"/>
          <w:pgMar w:header="0" w:footer="1439" w:top="1920" w:bottom="162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350" w:lineRule="auto" w:before="54"/>
        <w:ind w:left="106" w:right="273"/>
        <w:jc w:val="both"/>
      </w:pPr>
      <w:r>
        <w:rPr>
          <w:spacing w:val="-10"/>
          <w:w w:val="99"/>
        </w:rPr>
        <w:t>情况向住建部门、公共资源交易监督管理部门和公共资源交易中</w:t>
      </w:r>
      <w:r>
        <w:rPr>
          <w:spacing w:val="-9"/>
          <w:w w:val="99"/>
        </w:rPr>
        <w:t>心进行报告。报告内容包含：定标委员会名单、定标方法、定标</w:t>
      </w:r>
      <w:r>
        <w:rPr>
          <w:spacing w:val="-3"/>
          <w:w w:val="99"/>
        </w:rPr>
        <w:t>方案、中标人情况等。</w:t>
      </w:r>
    </w:p>
    <w:p>
      <w:pPr>
        <w:pStyle w:val="BodyText"/>
        <w:spacing w:line="350" w:lineRule="auto" w:before="4"/>
        <w:ind w:left="106" w:right="266" w:firstLine="638"/>
        <w:jc w:val="both"/>
      </w:pPr>
      <w:r>
        <w:rPr>
          <w:b/>
          <w:spacing w:val="1"/>
          <w:w w:val="99"/>
        </w:rPr>
        <w:t>第二十四条</w:t>
      </w:r>
      <w:r>
        <w:rPr>
          <w:b/>
          <w:spacing w:val="4"/>
        </w:rPr>
        <w:t> </w:t>
      </w:r>
      <w:r>
        <w:rPr>
          <w:w w:val="99"/>
        </w:rPr>
        <w:t>招标人应完善内控机制，将定标方案和定标情况作为</w:t>
      </w:r>
      <w:r>
        <w:rPr>
          <w:rFonts w:ascii="Times New Roman" w:hAnsi="Times New Roman" w:eastAsia="Times New Roman"/>
          <w:w w:val="99"/>
        </w:rPr>
        <w:t>“</w:t>
      </w:r>
      <w:r>
        <w:rPr>
          <w:w w:val="99"/>
        </w:rPr>
        <w:t>三重一大</w:t>
      </w:r>
      <w:r>
        <w:rPr>
          <w:rFonts w:ascii="Times New Roman" w:hAnsi="Times New Roman" w:eastAsia="Times New Roman"/>
          <w:w w:val="99"/>
        </w:rPr>
        <w:t>”</w:t>
      </w:r>
      <w:r>
        <w:rPr>
          <w:spacing w:val="-3"/>
          <w:w w:val="99"/>
        </w:rPr>
        <w:t>事项向本单位党委</w:t>
      </w:r>
      <w:r>
        <w:rPr>
          <w:w w:val="99"/>
        </w:rPr>
        <w:t>（</w:t>
      </w:r>
      <w:r>
        <w:rPr>
          <w:spacing w:val="1"/>
          <w:w w:val="99"/>
        </w:rPr>
        <w:t>党组</w:t>
      </w:r>
      <w:r>
        <w:rPr>
          <w:spacing w:val="-27"/>
          <w:w w:val="99"/>
        </w:rPr>
        <w:t>）</w:t>
      </w:r>
      <w:r>
        <w:rPr>
          <w:spacing w:val="-4"/>
          <w:w w:val="99"/>
        </w:rPr>
        <w:t>进行报告。招标人</w:t>
      </w:r>
      <w:r>
        <w:rPr>
          <w:spacing w:val="-8"/>
          <w:w w:val="99"/>
        </w:rPr>
        <w:t>应组建监督小组全过程监督定标活动，并接受本单位和上级纪检</w:t>
      </w:r>
      <w:r>
        <w:rPr>
          <w:spacing w:val="-3"/>
          <w:w w:val="99"/>
        </w:rPr>
        <w:t>监察部门的监督。</w:t>
      </w:r>
    </w:p>
    <w:p>
      <w:pPr>
        <w:pStyle w:val="BodyText"/>
        <w:spacing w:before="4"/>
        <w:rPr>
          <w:sz w:val="47"/>
        </w:rPr>
      </w:pPr>
    </w:p>
    <w:p>
      <w:pPr>
        <w:pStyle w:val="BodyText"/>
        <w:ind w:right="169"/>
        <w:jc w:val="center"/>
        <w:rPr>
          <w:rFonts w:ascii="黑体" w:eastAsia="黑体"/>
        </w:rPr>
      </w:pPr>
      <w:r>
        <w:rPr>
          <w:rFonts w:ascii="黑体" w:eastAsia="黑体"/>
          <w:spacing w:val="-4"/>
        </w:rPr>
        <w:t>第四章 附</w:t>
      </w:r>
      <w:r>
        <w:rPr>
          <w:rFonts w:ascii="黑体" w:eastAsia="黑体"/>
          <w:spacing w:val="-10"/>
        </w:rPr>
        <w:t>则</w:t>
      </w:r>
    </w:p>
    <w:p>
      <w:pPr>
        <w:pStyle w:val="BodyText"/>
        <w:rPr>
          <w:rFonts w:ascii="黑体"/>
        </w:rPr>
      </w:pPr>
    </w:p>
    <w:p>
      <w:pPr>
        <w:pStyle w:val="BodyText"/>
        <w:spacing w:before="8"/>
        <w:rPr>
          <w:rFonts w:ascii="黑体"/>
          <w:sz w:val="29"/>
        </w:rPr>
      </w:pPr>
    </w:p>
    <w:p>
      <w:pPr>
        <w:pStyle w:val="BodyText"/>
        <w:spacing w:line="350" w:lineRule="auto"/>
        <w:ind w:left="106" w:right="225" w:firstLine="638"/>
        <w:jc w:val="both"/>
      </w:pPr>
      <w:r>
        <w:rPr>
          <w:b/>
        </w:rPr>
        <w:t>第</w:t>
      </w:r>
      <w:r>
        <w:rPr>
          <w:b/>
        </w:rPr>
        <w:t>二</w:t>
      </w:r>
      <w:r>
        <w:rPr>
          <w:b/>
        </w:rPr>
        <w:t>十</w:t>
      </w:r>
      <w:r>
        <w:rPr>
          <w:b/>
        </w:rPr>
        <w:t>五</w:t>
      </w:r>
      <w:r>
        <w:rPr>
          <w:b/>
        </w:rPr>
        <w:t>条</w:t>
      </w:r>
      <w:r>
        <w:rPr>
          <w:b/>
        </w:rPr>
        <w:t> </w:t>
      </w:r>
      <w:r>
        <w:rPr/>
        <w:t>本办</w:t>
      </w:r>
      <w:r>
        <w:rPr/>
        <w:t>法</w:t>
      </w:r>
      <w:r>
        <w:rPr/>
        <w:t>所</w:t>
      </w:r>
      <w:r>
        <w:rPr/>
        <w:t>称</w:t>
      </w:r>
      <w:r>
        <w:rPr>
          <w:rFonts w:ascii="Times New Roman" w:hAnsi="Times New Roman" w:eastAsia="Times New Roman"/>
        </w:rPr>
        <w:t>“</w:t>
      </w:r>
      <w:r>
        <w:rPr/>
        <w:t>以</w:t>
      </w:r>
      <w:r>
        <w:rPr/>
        <w:t>上</w:t>
      </w:r>
      <w:r>
        <w:rPr>
          <w:rFonts w:ascii="Times New Roman" w:hAnsi="Times New Roman" w:eastAsia="Times New Roman"/>
        </w:rPr>
        <w:t>”</w:t>
      </w:r>
      <w:r>
        <w:rPr/>
        <w:t>，包</w:t>
      </w:r>
      <w:r>
        <w:rPr/>
        <w:t>含</w:t>
      </w:r>
      <w:r>
        <w:rPr/>
        <w:t>本</w:t>
      </w:r>
      <w:r>
        <w:rPr/>
        <w:t>数；</w:t>
      </w:r>
      <w:r>
        <w:rPr/>
        <w:t>所</w:t>
      </w:r>
      <w:r>
        <w:rPr/>
        <w:t>称</w:t>
      </w:r>
      <w:r>
        <w:rPr>
          <w:rFonts w:ascii="Times New Roman" w:hAnsi="Times New Roman" w:eastAsia="Times New Roman"/>
        </w:rPr>
        <w:t>“</w:t>
      </w:r>
      <w:r>
        <w:rPr/>
        <w:t>以下</w:t>
      </w:r>
      <w:r>
        <w:rPr>
          <w:rFonts w:ascii="Times New Roman" w:hAnsi="Times New Roman" w:eastAsia="Times New Roman"/>
        </w:rPr>
        <w:t>”</w:t>
      </w:r>
      <w:r>
        <w:rPr/>
        <w:t>，</w:t>
      </w:r>
      <w:r>
        <w:rPr>
          <w:spacing w:val="-2"/>
        </w:rPr>
        <w:t>不</w:t>
      </w:r>
      <w:r>
        <w:rPr>
          <w:spacing w:val="-2"/>
        </w:rPr>
        <w:t>包</w:t>
      </w:r>
      <w:r>
        <w:rPr>
          <w:spacing w:val="-2"/>
        </w:rPr>
        <w:t>含</w:t>
      </w:r>
      <w:r>
        <w:rPr>
          <w:spacing w:val="-2"/>
        </w:rPr>
        <w:t>本</w:t>
      </w:r>
      <w:r>
        <w:rPr>
          <w:spacing w:val="-2"/>
        </w:rPr>
        <w:t>数。</w:t>
      </w:r>
    </w:p>
    <w:p>
      <w:pPr>
        <w:pStyle w:val="BodyText"/>
        <w:spacing w:line="350" w:lineRule="auto" w:before="3"/>
        <w:ind w:left="106" w:right="112" w:firstLine="638"/>
        <w:jc w:val="both"/>
      </w:pPr>
      <w:r>
        <w:rPr>
          <w:b/>
        </w:rPr>
        <w:t>第二十六条 </w:t>
      </w:r>
      <w:r>
        <w:rPr/>
        <w:t>依</w:t>
      </w:r>
      <w:r>
        <w:rPr/>
        <w:t>法</w:t>
      </w:r>
      <w:r>
        <w:rPr/>
        <w:t>可</w:t>
      </w:r>
      <w:r>
        <w:rPr/>
        <w:t>以</w:t>
      </w:r>
      <w:r>
        <w:rPr/>
        <w:t>不</w:t>
      </w:r>
      <w:r>
        <w:rPr/>
        <w:t>进</w:t>
      </w:r>
      <w:r>
        <w:rPr/>
        <w:t>行</w:t>
      </w:r>
      <w:r>
        <w:rPr/>
        <w:t>招</w:t>
      </w:r>
      <w:r>
        <w:rPr/>
        <w:t>标</w:t>
      </w:r>
      <w:r>
        <w:rPr/>
        <w:t>的</w:t>
      </w:r>
      <w:r>
        <w:rPr/>
        <w:t>房</w:t>
      </w:r>
      <w:r>
        <w:rPr/>
        <w:t>屋</w:t>
      </w:r>
      <w:r>
        <w:rPr/>
        <w:t>建</w:t>
      </w:r>
      <w:r>
        <w:rPr/>
        <w:t>筑</w:t>
      </w:r>
      <w:r>
        <w:rPr/>
        <w:t>和</w:t>
      </w:r>
      <w:r>
        <w:rPr/>
        <w:t>市</w:t>
      </w:r>
      <w:r>
        <w:rPr/>
        <w:t>政</w:t>
      </w:r>
      <w:r>
        <w:rPr/>
        <w:t>基</w:t>
      </w:r>
      <w:r>
        <w:rPr/>
        <w:t>础</w:t>
      </w:r>
      <w:r>
        <w:rPr/>
        <w:t>设</w:t>
      </w:r>
      <w:r>
        <w:rPr>
          <w:w w:val="95"/>
        </w:rPr>
        <w:t>施</w:t>
      </w:r>
      <w:r>
        <w:rPr>
          <w:w w:val="95"/>
        </w:rPr>
        <w:t>工</w:t>
      </w:r>
      <w:r>
        <w:rPr>
          <w:w w:val="95"/>
        </w:rPr>
        <w:t>程</w:t>
      </w:r>
      <w:r>
        <w:rPr>
          <w:w w:val="95"/>
        </w:rPr>
        <w:t>勘</w:t>
      </w:r>
      <w:r>
        <w:rPr>
          <w:w w:val="95"/>
        </w:rPr>
        <w:t>察</w:t>
      </w:r>
      <w:r>
        <w:rPr>
          <w:spacing w:val="-46"/>
          <w:w w:val="95"/>
        </w:rPr>
        <w:t>、设计</w:t>
      </w:r>
      <w:r>
        <w:rPr>
          <w:w w:val="95"/>
        </w:rPr>
        <w:t>和</w:t>
      </w:r>
      <w:r>
        <w:rPr>
          <w:w w:val="95"/>
        </w:rPr>
        <w:t>监</w:t>
      </w:r>
      <w:r>
        <w:rPr>
          <w:w w:val="95"/>
        </w:rPr>
        <w:t>理</w:t>
      </w:r>
      <w:r>
        <w:rPr>
          <w:w w:val="95"/>
        </w:rPr>
        <w:t>招</w:t>
      </w:r>
      <w:r>
        <w:rPr>
          <w:w w:val="95"/>
        </w:rPr>
        <w:t>标</w:t>
      </w:r>
      <w:r>
        <w:rPr>
          <w:w w:val="95"/>
        </w:rPr>
        <w:t>评</w:t>
      </w:r>
      <w:r>
        <w:rPr>
          <w:w w:val="95"/>
        </w:rPr>
        <w:t>标</w:t>
      </w:r>
      <w:r>
        <w:rPr>
          <w:w w:val="95"/>
        </w:rPr>
        <w:t>定</w:t>
      </w:r>
      <w:r>
        <w:rPr>
          <w:spacing w:val="-24"/>
          <w:w w:val="95"/>
        </w:rPr>
        <w:t>标活动，可参</w:t>
      </w:r>
      <w:r>
        <w:rPr>
          <w:w w:val="95"/>
        </w:rPr>
        <w:t>照</w:t>
      </w:r>
      <w:r>
        <w:rPr>
          <w:w w:val="95"/>
        </w:rPr>
        <w:t>本</w:t>
      </w:r>
      <w:r>
        <w:rPr>
          <w:w w:val="95"/>
        </w:rPr>
        <w:t>办</w:t>
      </w:r>
      <w:r>
        <w:rPr>
          <w:w w:val="95"/>
        </w:rPr>
        <w:t>法</w:t>
      </w:r>
      <w:r>
        <w:rPr>
          <w:w w:val="95"/>
        </w:rPr>
        <w:t>执</w:t>
      </w:r>
      <w:r>
        <w:rPr>
          <w:spacing w:val="-5"/>
          <w:w w:val="95"/>
        </w:rPr>
        <w:t>行。</w:t>
      </w:r>
    </w:p>
    <w:p>
      <w:pPr>
        <w:pStyle w:val="BodyText"/>
        <w:spacing w:line="350" w:lineRule="auto" w:before="3"/>
        <w:ind w:left="106" w:right="268" w:firstLine="638"/>
        <w:jc w:val="both"/>
      </w:pPr>
      <w:r>
        <w:rPr>
          <w:b/>
          <w:spacing w:val="1"/>
          <w:w w:val="99"/>
        </w:rPr>
        <w:t>第二十七条</w:t>
      </w:r>
      <w:r>
        <w:rPr>
          <w:b/>
          <w:spacing w:val="4"/>
        </w:rPr>
        <w:t> </w:t>
      </w:r>
      <w:r>
        <w:rPr>
          <w:spacing w:val="1"/>
          <w:w w:val="99"/>
        </w:rPr>
        <w:t>对技术复杂的大中型工程设计招标，招标人如</w:t>
      </w:r>
      <w:r>
        <w:rPr>
          <w:spacing w:val="-5"/>
          <w:w w:val="99"/>
        </w:rPr>
        <w:t>在项目工程优化设计时部分采纳未中标的优秀设计方案的，应当</w:t>
      </w:r>
      <w:r>
        <w:rPr>
          <w:spacing w:val="-3"/>
          <w:w w:val="99"/>
        </w:rPr>
        <w:t>征得该方案投标人同意，并给予适当的经济补偿。</w:t>
      </w:r>
    </w:p>
    <w:p>
      <w:pPr>
        <w:pStyle w:val="BodyText"/>
        <w:spacing w:line="350" w:lineRule="auto" w:before="4"/>
        <w:ind w:left="106" w:right="261" w:firstLine="638"/>
        <w:jc w:val="both"/>
      </w:pPr>
      <w:r>
        <w:rPr>
          <w:b/>
          <w:spacing w:val="1"/>
          <w:w w:val="99"/>
        </w:rPr>
        <w:t>第二十八条</w:t>
      </w:r>
      <w:r>
        <w:rPr>
          <w:b/>
          <w:spacing w:val="-1"/>
        </w:rPr>
        <w:t> </w:t>
      </w:r>
      <w:r>
        <w:rPr>
          <w:w w:val="99"/>
        </w:rPr>
        <w:t>本办法自</w:t>
      </w:r>
      <w:r>
        <w:rPr>
          <w:spacing w:val="-79"/>
        </w:rPr>
        <w:t> </w:t>
      </w:r>
      <w:r>
        <w:rPr>
          <w:rFonts w:ascii="Times New Roman" w:eastAsia="Times New Roman"/>
          <w:spacing w:val="1"/>
          <w:w w:val="99"/>
        </w:rPr>
        <w:t>20</w:t>
      </w:r>
      <w:r>
        <w:rPr>
          <w:rFonts w:ascii="Times New Roman" w:eastAsia="Times New Roman"/>
          <w:spacing w:val="-2"/>
          <w:w w:val="99"/>
        </w:rPr>
        <w:t>2</w:t>
      </w:r>
      <w:r>
        <w:rPr>
          <w:rFonts w:ascii="Times New Roman" w:eastAsia="Times New Roman"/>
          <w:w w:val="99"/>
        </w:rPr>
        <w:t>3</w:t>
      </w:r>
      <w:r>
        <w:rPr>
          <w:rFonts w:ascii="Times New Roman" w:eastAsia="Times New Roman"/>
        </w:rPr>
        <w:t> </w:t>
      </w:r>
      <w:r>
        <w:rPr>
          <w:w w:val="99"/>
        </w:rPr>
        <w:t>年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rFonts w:ascii="Times New Roman" w:eastAsia="Times New Roman"/>
        </w:rPr>
        <w:t> </w:t>
      </w:r>
      <w:r>
        <w:rPr>
          <w:w w:val="99"/>
        </w:rPr>
        <w:t>月</w:t>
      </w:r>
      <w:r>
        <w:rPr>
          <w:spacing w:val="-81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rFonts w:ascii="Times New Roman" w:eastAsia="Times New Roman"/>
        </w:rPr>
        <w:t> </w:t>
      </w:r>
      <w:r>
        <w:rPr>
          <w:spacing w:val="-13"/>
          <w:w w:val="99"/>
        </w:rPr>
        <w:t>日起施行，有效期为五</w:t>
      </w:r>
      <w:r>
        <w:rPr>
          <w:spacing w:val="-11"/>
          <w:w w:val="99"/>
        </w:rPr>
        <w:t>年。《关于加强建设工程监理管理的通知》及《关于完善房屋建</w:t>
      </w:r>
      <w:r>
        <w:rPr>
          <w:spacing w:val="-8"/>
          <w:w w:val="99"/>
        </w:rPr>
        <w:t>筑和市政基础设施工程监理招标投标监管的通知》相关规定与本</w:t>
      </w:r>
      <w:r>
        <w:rPr>
          <w:spacing w:val="-9"/>
          <w:w w:val="99"/>
        </w:rPr>
        <w:t>办法不一致的，以本办法规定为准。实施过程中，法律法规或上</w:t>
      </w:r>
    </w:p>
    <w:p>
      <w:pPr>
        <w:pStyle w:val="BodyText"/>
        <w:spacing w:before="3"/>
        <w:rPr>
          <w:sz w:val="19"/>
        </w:rPr>
      </w:pPr>
    </w:p>
    <w:p>
      <w:pPr>
        <w:spacing w:before="89"/>
        <w:ind w:left="106" w:right="0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—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pacing w:val="-10"/>
          <w:sz w:val="28"/>
        </w:rPr>
        <w:t>—</w:t>
      </w:r>
    </w:p>
    <w:p>
      <w:pPr>
        <w:spacing w:after="0"/>
        <w:jc w:val="left"/>
        <w:rPr>
          <w:rFonts w:ascii="Times New Roman" w:hAnsi="Times New Roman"/>
          <w:sz w:val="28"/>
        </w:rPr>
        <w:sectPr>
          <w:footerReference w:type="even" r:id="rId8"/>
          <w:pgSz w:w="11910" w:h="16840"/>
          <w:pgMar w:footer="0" w:header="0" w:top="1920" w:bottom="280" w:left="1480" w:right="1200"/>
        </w:sectPr>
      </w:pPr>
    </w:p>
    <w:p>
      <w:pPr>
        <w:pStyle w:val="BodyText"/>
        <w:spacing w:before="1"/>
        <w:rPr>
          <w:rFonts w:ascii="Times New Roman"/>
          <w:sz w:val="23"/>
        </w:rPr>
      </w:pPr>
    </w:p>
    <w:p>
      <w:pPr>
        <w:pStyle w:val="BodyText"/>
        <w:spacing w:line="703" w:lineRule="auto" w:before="54"/>
        <w:ind w:left="744" w:right="4240" w:hanging="639"/>
      </w:pPr>
      <w:r>
        <w:rPr>
          <w:spacing w:val="-16"/>
        </w:rPr>
        <w:t>级主</w:t>
      </w:r>
      <w:r>
        <w:rPr>
          <w:spacing w:val="-16"/>
        </w:rPr>
        <w:t>管</w:t>
      </w:r>
      <w:r>
        <w:rPr>
          <w:spacing w:val="-16"/>
        </w:rPr>
        <w:t>部</w:t>
      </w:r>
      <w:r>
        <w:rPr>
          <w:spacing w:val="-16"/>
        </w:rPr>
        <w:t>门</w:t>
      </w:r>
      <w:r>
        <w:rPr>
          <w:spacing w:val="-16"/>
        </w:rPr>
        <w:t>有</w:t>
      </w:r>
      <w:r>
        <w:rPr>
          <w:spacing w:val="-16"/>
        </w:rPr>
        <w:t>新</w:t>
      </w:r>
      <w:r>
        <w:rPr>
          <w:spacing w:val="-16"/>
        </w:rPr>
        <w:t>规</w:t>
      </w:r>
      <w:r>
        <w:rPr>
          <w:spacing w:val="-16"/>
        </w:rPr>
        <w:t>定</w:t>
      </w:r>
      <w:r>
        <w:rPr>
          <w:spacing w:val="-16"/>
        </w:rPr>
        <w:t>的</w:t>
      </w:r>
      <w:r>
        <w:rPr>
          <w:spacing w:val="-16"/>
        </w:rPr>
        <w:t>，从其规定</w:t>
      </w:r>
      <w:r>
        <w:rPr>
          <w:spacing w:val="-16"/>
        </w:rPr>
        <w:t>。</w:t>
      </w:r>
      <w:r>
        <w:rPr>
          <w:spacing w:val="-2"/>
        </w:rPr>
        <w:t>附</w:t>
      </w:r>
      <w:r>
        <w:rPr>
          <w:spacing w:val="-2"/>
        </w:rPr>
        <w:t>件：</w:t>
      </w:r>
      <w:r>
        <w:rPr>
          <w:spacing w:val="-2"/>
        </w:rPr>
        <w:t>综</w:t>
      </w:r>
      <w:r>
        <w:rPr>
          <w:spacing w:val="-2"/>
        </w:rPr>
        <w:t>合</w:t>
      </w:r>
      <w:r>
        <w:rPr>
          <w:spacing w:val="-2"/>
        </w:rPr>
        <w:t>评</w:t>
      </w:r>
      <w:r>
        <w:rPr>
          <w:spacing w:val="-2"/>
        </w:rPr>
        <w:t>估</w:t>
      </w:r>
      <w:r>
        <w:rPr>
          <w:spacing w:val="-2"/>
        </w:rPr>
        <w:t>法</w:t>
      </w:r>
      <w:r>
        <w:rPr>
          <w:spacing w:val="-2"/>
        </w:rPr>
        <w:t>评</w:t>
      </w:r>
      <w:r>
        <w:rPr>
          <w:spacing w:val="-2"/>
        </w:rPr>
        <w:t>审</w:t>
      </w:r>
      <w:r>
        <w:rPr>
          <w:spacing w:val="-2"/>
        </w:rPr>
        <w:t>细则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</w:p>
    <w:p>
      <w:pPr>
        <w:spacing w:before="89"/>
        <w:ind w:left="0" w:right="270"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—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pacing w:val="-10"/>
          <w:sz w:val="28"/>
        </w:rPr>
        <w:t>—</w:t>
      </w:r>
    </w:p>
    <w:p>
      <w:pPr>
        <w:spacing w:after="0"/>
        <w:jc w:val="right"/>
        <w:rPr>
          <w:rFonts w:ascii="Times New Roman" w:hAnsi="Times New Roman"/>
          <w:sz w:val="28"/>
        </w:rPr>
        <w:sectPr>
          <w:footerReference w:type="default" r:id="rId9"/>
          <w:pgSz w:w="11910" w:h="16840"/>
          <w:pgMar w:footer="0" w:header="0" w:top="1920" w:bottom="280" w:left="1480" w:right="1200"/>
        </w:sectPr>
      </w:pPr>
    </w:p>
    <w:p>
      <w:pPr>
        <w:pStyle w:val="BodyText"/>
        <w:spacing w:before="1"/>
        <w:rPr>
          <w:rFonts w:ascii="Times New Roman"/>
          <w:sz w:val="23"/>
        </w:rPr>
      </w:pPr>
    </w:p>
    <w:p>
      <w:pPr>
        <w:pStyle w:val="BodyText"/>
        <w:spacing w:line="402" w:lineRule="exact" w:before="54"/>
        <w:ind w:left="106"/>
        <w:rPr>
          <w:rFonts w:ascii="黑体" w:eastAsia="黑体"/>
        </w:rPr>
      </w:pPr>
      <w:r>
        <w:rPr>
          <w:rFonts w:ascii="黑体" w:eastAsia="黑体"/>
          <w:w w:val="95"/>
        </w:rPr>
        <w:t>附</w:t>
      </w:r>
      <w:r>
        <w:rPr>
          <w:rFonts w:ascii="黑体" w:eastAsia="黑体"/>
          <w:spacing w:val="-10"/>
          <w:w w:val="95"/>
        </w:rPr>
        <w:t>件</w:t>
      </w:r>
    </w:p>
    <w:p>
      <w:pPr>
        <w:pStyle w:val="Heading1"/>
        <w:spacing w:line="770" w:lineRule="exact"/>
      </w:pPr>
      <w:r>
        <w:rPr>
          <w:w w:val="95"/>
        </w:rPr>
        <w:t>综合</w:t>
      </w:r>
      <w:r>
        <w:rPr>
          <w:w w:val="95"/>
        </w:rPr>
        <w:t>评</w:t>
      </w:r>
      <w:r>
        <w:rPr>
          <w:w w:val="95"/>
        </w:rPr>
        <w:t>估</w:t>
      </w:r>
      <w:r>
        <w:rPr>
          <w:w w:val="95"/>
        </w:rPr>
        <w:t>法</w:t>
      </w:r>
      <w:r>
        <w:rPr>
          <w:w w:val="95"/>
        </w:rPr>
        <w:t>评</w:t>
      </w:r>
      <w:r>
        <w:rPr>
          <w:w w:val="95"/>
        </w:rPr>
        <w:t>审</w:t>
      </w:r>
      <w:r>
        <w:rPr>
          <w:spacing w:val="-5"/>
          <w:w w:val="95"/>
        </w:rPr>
        <w:t>细则</w:t>
      </w:r>
    </w:p>
    <w:p>
      <w:pPr>
        <w:pStyle w:val="BodyText"/>
        <w:rPr>
          <w:rFonts w:ascii="方正小标宋简体"/>
          <w:sz w:val="20"/>
        </w:rPr>
      </w:pPr>
    </w:p>
    <w:p>
      <w:pPr>
        <w:pStyle w:val="BodyText"/>
        <w:spacing w:before="7"/>
        <w:rPr>
          <w:rFonts w:ascii="方正小标宋简体"/>
          <w:sz w:val="12"/>
        </w:rPr>
      </w:pPr>
    </w:p>
    <w:p>
      <w:pPr>
        <w:pStyle w:val="BodyText"/>
        <w:spacing w:line="350" w:lineRule="auto" w:before="55"/>
        <w:ind w:left="106" w:right="273" w:firstLine="640"/>
        <w:jc w:val="both"/>
      </w:pPr>
      <w:r>
        <w:rPr>
          <w:spacing w:val="-5"/>
          <w:w w:val="99"/>
        </w:rPr>
        <w:t>评标委员会对满足招标文件实质性要求的投标文件，按照评</w:t>
      </w:r>
      <w:r>
        <w:rPr>
          <w:spacing w:val="-10"/>
          <w:w w:val="99"/>
        </w:rPr>
        <w:t>标办法规定的评分标准进行打分，并按得分由高到低顺序推荐中</w:t>
      </w:r>
      <w:r>
        <w:rPr>
          <w:spacing w:val="-3"/>
          <w:w w:val="99"/>
        </w:rPr>
        <w:t>标候选人。</w:t>
      </w:r>
    </w:p>
    <w:p>
      <w:pPr>
        <w:pStyle w:val="BodyText"/>
        <w:spacing w:before="4"/>
        <w:ind w:left="747"/>
        <w:rPr>
          <w:rFonts w:ascii="黑体" w:eastAsia="黑体"/>
        </w:rPr>
      </w:pPr>
      <w:r>
        <w:rPr>
          <w:rFonts w:ascii="黑体" w:eastAsia="黑体"/>
          <w:w w:val="95"/>
        </w:rPr>
        <w:t>一、</w:t>
      </w:r>
      <w:r>
        <w:rPr>
          <w:rFonts w:ascii="黑体" w:eastAsia="黑体"/>
          <w:w w:val="95"/>
        </w:rPr>
        <w:t>技</w:t>
      </w:r>
      <w:r>
        <w:rPr>
          <w:rFonts w:ascii="黑体" w:eastAsia="黑体"/>
          <w:w w:val="95"/>
        </w:rPr>
        <w:t>术</w:t>
      </w:r>
      <w:r>
        <w:rPr>
          <w:rFonts w:ascii="黑体" w:eastAsia="黑体"/>
          <w:w w:val="95"/>
        </w:rPr>
        <w:t>标</w:t>
      </w:r>
      <w:r>
        <w:rPr>
          <w:rFonts w:ascii="黑体" w:eastAsia="黑体"/>
          <w:w w:val="95"/>
        </w:rPr>
        <w:t>评</w:t>
      </w:r>
      <w:r>
        <w:rPr>
          <w:rFonts w:ascii="黑体" w:eastAsia="黑体"/>
          <w:spacing w:val="-10"/>
          <w:w w:val="95"/>
        </w:rPr>
        <w:t>审</w:t>
      </w:r>
    </w:p>
    <w:p>
      <w:pPr>
        <w:pStyle w:val="BodyText"/>
        <w:spacing w:before="190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（一）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内</w:t>
      </w:r>
      <w:r>
        <w:rPr>
          <w:rFonts w:ascii="楷体" w:eastAsia="楷体"/>
          <w:spacing w:val="-10"/>
          <w:w w:val="95"/>
        </w:rPr>
        <w:t>容</w:t>
      </w:r>
    </w:p>
    <w:p>
      <w:pPr>
        <w:pStyle w:val="BodyText"/>
        <w:spacing w:line="350" w:lineRule="auto" w:before="190"/>
        <w:ind w:left="106" w:right="158" w:firstLine="640"/>
      </w:pPr>
      <w:r>
        <w:rPr>
          <w:spacing w:val="-9"/>
          <w:w w:val="99"/>
        </w:rPr>
        <w:t>技术标评审以技术方案为主，其中勘察技术方案评审内容包</w:t>
      </w:r>
      <w:r>
        <w:rPr>
          <w:spacing w:val="-3"/>
          <w:w w:val="99"/>
        </w:rPr>
        <w:t>括勘察方法和技术、关键技术问题、重难点分析及合理化建议、勘察质量安全进度保证措施、后续服务等；</w:t>
      </w:r>
    </w:p>
    <w:p>
      <w:pPr>
        <w:pStyle w:val="BodyText"/>
        <w:spacing w:line="350" w:lineRule="auto" w:before="4"/>
        <w:ind w:left="106" w:right="272" w:firstLine="640"/>
        <w:jc w:val="both"/>
      </w:pPr>
      <w:r>
        <w:rPr>
          <w:spacing w:val="-7"/>
          <w:w w:val="99"/>
        </w:rPr>
        <w:t>设计技术方案评审内容包括项目概要阐述、现状及规划条件</w:t>
      </w:r>
      <w:r>
        <w:rPr>
          <w:spacing w:val="-11"/>
          <w:w w:val="99"/>
        </w:rPr>
        <w:t>分析、总体设计思路、关键技术分析与对应措施、质量安全进度</w:t>
      </w:r>
      <w:r>
        <w:rPr>
          <w:spacing w:val="-4"/>
          <w:w w:val="99"/>
        </w:rPr>
        <w:t>保证体系、合理化建议、设计方案讲解、设计概算</w:t>
      </w:r>
      <w:r>
        <w:rPr>
          <w:rFonts w:ascii="Times New Roman" w:eastAsia="Times New Roman"/>
          <w:spacing w:val="1"/>
          <w:w w:val="99"/>
        </w:rPr>
        <w:t>(</w:t>
      </w:r>
      <w:r>
        <w:rPr>
          <w:w w:val="99"/>
        </w:rPr>
        <w:t>或工程投资</w:t>
      </w:r>
      <w:r>
        <w:rPr>
          <w:rFonts w:ascii="Times New Roman" w:eastAsia="Times New Roman"/>
          <w:w w:val="99"/>
        </w:rPr>
        <w:t>)</w:t>
      </w:r>
      <w:r>
        <w:rPr>
          <w:spacing w:val="-1"/>
          <w:w w:val="99"/>
        </w:rPr>
        <w:t>评价等；</w:t>
      </w:r>
    </w:p>
    <w:p>
      <w:pPr>
        <w:pStyle w:val="BodyText"/>
        <w:spacing w:line="350" w:lineRule="auto" w:before="6"/>
        <w:ind w:left="106" w:right="273" w:firstLine="640"/>
        <w:jc w:val="both"/>
      </w:pPr>
      <w:r>
        <w:rPr>
          <w:spacing w:val="-7"/>
          <w:w w:val="99"/>
        </w:rPr>
        <w:t>监理技术方案评审内容包括总体概述、工程重难点分析、工</w:t>
      </w:r>
      <w:r>
        <w:rPr>
          <w:spacing w:val="-10"/>
          <w:w w:val="99"/>
        </w:rPr>
        <w:t>程质量造价进度控制措施、安全文明施工控制措施、合同与信息</w:t>
      </w:r>
      <w:r>
        <w:rPr>
          <w:spacing w:val="-2"/>
          <w:w w:val="99"/>
        </w:rPr>
        <w:t>管理措施、合理化建议等。</w:t>
      </w:r>
    </w:p>
    <w:p>
      <w:pPr>
        <w:pStyle w:val="BodyText"/>
        <w:spacing w:before="4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（二）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方</w:t>
      </w:r>
      <w:r>
        <w:rPr>
          <w:rFonts w:ascii="楷体" w:eastAsia="楷体"/>
          <w:spacing w:val="-10"/>
          <w:w w:val="95"/>
        </w:rPr>
        <w:t>法</w:t>
      </w:r>
    </w:p>
    <w:p>
      <w:pPr>
        <w:pStyle w:val="BodyText"/>
        <w:spacing w:line="350" w:lineRule="auto" w:before="190"/>
        <w:ind w:left="106" w:right="115" w:firstLine="640"/>
      </w:pPr>
      <w:r>
        <w:rPr>
          <w:spacing w:val="-2"/>
        </w:rPr>
        <w:t>技术</w:t>
      </w:r>
      <w:r>
        <w:rPr>
          <w:spacing w:val="-2"/>
        </w:rPr>
        <w:t>标</w:t>
      </w:r>
      <w:r>
        <w:rPr>
          <w:spacing w:val="-2"/>
        </w:rPr>
        <w:t>评</w:t>
      </w:r>
      <w:r>
        <w:rPr>
          <w:spacing w:val="-2"/>
        </w:rPr>
        <w:t>审</w:t>
      </w:r>
      <w:r>
        <w:rPr>
          <w:spacing w:val="-2"/>
        </w:rPr>
        <w:t>实</w:t>
      </w:r>
      <w:r>
        <w:rPr>
          <w:spacing w:val="-2"/>
        </w:rPr>
        <w:t>行</w:t>
      </w:r>
      <w:r>
        <w:rPr>
          <w:spacing w:val="-2"/>
        </w:rPr>
        <w:t>量</w:t>
      </w:r>
      <w:r>
        <w:rPr>
          <w:spacing w:val="-2"/>
        </w:rPr>
        <w:t>化</w:t>
      </w:r>
      <w:r>
        <w:rPr>
          <w:spacing w:val="-2"/>
        </w:rPr>
        <w:t>制</w:t>
      </w:r>
      <w:r>
        <w:rPr>
          <w:spacing w:val="-2"/>
        </w:rPr>
        <w:t>评</w:t>
      </w:r>
      <w:r>
        <w:rPr>
          <w:spacing w:val="-2"/>
        </w:rPr>
        <w:t>审</w:t>
      </w:r>
      <w:r>
        <w:rPr>
          <w:spacing w:val="-2"/>
        </w:rPr>
        <w:t>方</w:t>
      </w:r>
      <w:r>
        <w:rPr>
          <w:spacing w:val="-31"/>
        </w:rPr>
        <w:t>式。评标</w:t>
      </w:r>
      <w:r>
        <w:rPr>
          <w:spacing w:val="-2"/>
        </w:rPr>
        <w:t>委</w:t>
      </w:r>
      <w:r>
        <w:rPr>
          <w:spacing w:val="-2"/>
        </w:rPr>
        <w:t>员</w:t>
      </w:r>
      <w:r>
        <w:rPr>
          <w:spacing w:val="-2"/>
        </w:rPr>
        <w:t>会</w:t>
      </w:r>
      <w:r>
        <w:rPr>
          <w:spacing w:val="-2"/>
        </w:rPr>
        <w:t>根</w:t>
      </w:r>
      <w:r>
        <w:rPr>
          <w:spacing w:val="-2"/>
        </w:rPr>
        <w:t>据</w:t>
      </w:r>
      <w:r>
        <w:rPr>
          <w:spacing w:val="-2"/>
        </w:rPr>
        <w:t>招</w:t>
      </w:r>
      <w:r>
        <w:rPr>
          <w:spacing w:val="-2"/>
        </w:rPr>
        <w:t>标</w:t>
      </w:r>
      <w:r>
        <w:rPr>
          <w:spacing w:val="-2"/>
        </w:rPr>
        <w:t>文</w:t>
      </w:r>
      <w:r>
        <w:rPr>
          <w:spacing w:val="-2"/>
        </w:rPr>
        <w:t>件</w:t>
      </w:r>
      <w:r>
        <w:rPr>
          <w:spacing w:val="-2"/>
          <w:w w:val="95"/>
        </w:rPr>
        <w:t>中</w:t>
      </w:r>
      <w:r>
        <w:rPr>
          <w:spacing w:val="-2"/>
          <w:w w:val="95"/>
        </w:rPr>
        <w:t>的</w:t>
      </w:r>
      <w:r>
        <w:rPr>
          <w:spacing w:val="-2"/>
          <w:w w:val="95"/>
        </w:rPr>
        <w:t>技术</w:t>
      </w:r>
      <w:r>
        <w:rPr>
          <w:spacing w:val="-2"/>
          <w:w w:val="95"/>
        </w:rPr>
        <w:t>标</w:t>
      </w:r>
      <w:r>
        <w:rPr>
          <w:spacing w:val="-2"/>
          <w:w w:val="95"/>
        </w:rPr>
        <w:t>评</w:t>
      </w:r>
      <w:r>
        <w:rPr>
          <w:spacing w:val="-36"/>
          <w:w w:val="95"/>
        </w:rPr>
        <w:t>审办法，</w:t>
      </w:r>
      <w:r>
        <w:rPr>
          <w:spacing w:val="-2"/>
          <w:w w:val="95"/>
        </w:rPr>
        <w:t>对</w:t>
      </w:r>
      <w:r>
        <w:rPr>
          <w:spacing w:val="-2"/>
          <w:w w:val="95"/>
        </w:rPr>
        <w:t>投</w:t>
      </w:r>
      <w:r>
        <w:rPr>
          <w:spacing w:val="-2"/>
          <w:w w:val="95"/>
        </w:rPr>
        <w:t>标</w:t>
      </w:r>
      <w:r>
        <w:rPr>
          <w:spacing w:val="-2"/>
          <w:w w:val="95"/>
        </w:rPr>
        <w:t>文</w:t>
      </w:r>
      <w:r>
        <w:rPr>
          <w:spacing w:val="-2"/>
          <w:w w:val="95"/>
        </w:rPr>
        <w:t>件</w:t>
      </w:r>
      <w:r>
        <w:rPr>
          <w:spacing w:val="-2"/>
          <w:w w:val="95"/>
        </w:rPr>
        <w:t>技术</w:t>
      </w:r>
      <w:r>
        <w:rPr>
          <w:spacing w:val="-2"/>
          <w:w w:val="95"/>
        </w:rPr>
        <w:t>标</w:t>
      </w:r>
      <w:r>
        <w:rPr>
          <w:spacing w:val="-2"/>
          <w:w w:val="95"/>
        </w:rPr>
        <w:t>部</w:t>
      </w:r>
      <w:r>
        <w:rPr>
          <w:spacing w:val="-2"/>
          <w:w w:val="95"/>
        </w:rPr>
        <w:t>分</w:t>
      </w:r>
      <w:r>
        <w:rPr>
          <w:spacing w:val="-2"/>
          <w:w w:val="95"/>
        </w:rPr>
        <w:t>进</w:t>
      </w:r>
      <w:r>
        <w:rPr>
          <w:spacing w:val="-2"/>
          <w:w w:val="95"/>
        </w:rPr>
        <w:t>行</w:t>
      </w:r>
      <w:r>
        <w:rPr>
          <w:spacing w:val="-2"/>
          <w:w w:val="95"/>
        </w:rPr>
        <w:t>独</w:t>
      </w:r>
      <w:r>
        <w:rPr>
          <w:spacing w:val="-2"/>
          <w:w w:val="95"/>
        </w:rPr>
        <w:t>立</w:t>
      </w:r>
      <w:r>
        <w:rPr>
          <w:spacing w:val="-2"/>
          <w:w w:val="95"/>
        </w:rPr>
        <w:t>评审打分。</w:t>
      </w:r>
    </w:p>
    <w:p>
      <w:pPr>
        <w:spacing w:after="0" w:line="350" w:lineRule="auto"/>
        <w:sectPr>
          <w:footerReference w:type="even" r:id="rId10"/>
          <w:footerReference w:type="default" r:id="rId11"/>
          <w:pgSz w:w="11910" w:h="16840"/>
          <w:pgMar w:footer="1564" w:header="0" w:top="1920" w:bottom="1760" w:left="1480" w:right="1200"/>
          <w:pgNumType w:start="12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before="54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（三）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要</w:t>
      </w:r>
      <w:r>
        <w:rPr>
          <w:rFonts w:ascii="楷体" w:eastAsia="楷体"/>
          <w:spacing w:val="-10"/>
          <w:w w:val="95"/>
        </w:rPr>
        <w:t>求</w:t>
      </w:r>
    </w:p>
    <w:p>
      <w:pPr>
        <w:pStyle w:val="BodyText"/>
        <w:spacing w:line="350" w:lineRule="auto" w:before="190"/>
        <w:ind w:left="106" w:right="254" w:firstLine="640"/>
        <w:jc w:val="both"/>
      </w:pPr>
      <w:r>
        <w:rPr>
          <w:w w:val="99"/>
        </w:rPr>
        <w:t>投标人技术标评审得分低于满分</w:t>
      </w:r>
      <w:r>
        <w:rPr>
          <w:spacing w:val="-79"/>
        </w:rPr>
        <w:t> </w:t>
      </w:r>
      <w:r>
        <w:rPr>
          <w:rFonts w:ascii="Times New Roman" w:eastAsia="Times New Roman"/>
          <w:spacing w:val="1"/>
          <w:w w:val="99"/>
        </w:rPr>
        <w:t>60</w:t>
      </w:r>
      <w:r>
        <w:rPr>
          <w:rFonts w:ascii="Times New Roman" w:eastAsia="Times New Roman"/>
          <w:spacing w:val="-2"/>
          <w:w w:val="99"/>
        </w:rPr>
        <w:t>%</w:t>
      </w:r>
      <w:r>
        <w:rPr>
          <w:spacing w:val="-16"/>
          <w:w w:val="99"/>
        </w:rPr>
        <w:t>的，属于重大偏差、未</w:t>
      </w:r>
      <w:r>
        <w:rPr>
          <w:w w:val="99"/>
        </w:rPr>
        <w:t>实质性响应招标文件，评标委员会应否决其投标</w:t>
      </w:r>
      <w:r>
        <w:rPr>
          <w:spacing w:val="-17"/>
          <w:w w:val="99"/>
        </w:rPr>
        <w:t>（</w:t>
      </w:r>
      <w:r>
        <w:rPr>
          <w:spacing w:val="-19"/>
          <w:w w:val="99"/>
        </w:rPr>
        <w:t>需评标委员会</w:t>
      </w:r>
      <w:r>
        <w:rPr>
          <w:spacing w:val="-22"/>
          <w:w w:val="99"/>
        </w:rPr>
        <w:t>签字确认</w:t>
      </w:r>
      <w:r>
        <w:rPr>
          <w:spacing w:val="-19"/>
          <w:w w:val="99"/>
        </w:rPr>
        <w:t>）</w:t>
      </w:r>
      <w:r>
        <w:rPr>
          <w:spacing w:val="-21"/>
          <w:w w:val="99"/>
        </w:rPr>
        <w:t>，该投标文件不得进入后续评审。</w:t>
      </w:r>
    </w:p>
    <w:p>
      <w:pPr>
        <w:pStyle w:val="BodyText"/>
        <w:spacing w:before="4"/>
        <w:ind w:left="747"/>
        <w:rPr>
          <w:rFonts w:ascii="黑体" w:eastAsia="黑体"/>
        </w:rPr>
      </w:pPr>
      <w:r>
        <w:rPr>
          <w:rFonts w:ascii="黑体" w:eastAsia="黑体"/>
          <w:w w:val="95"/>
        </w:rPr>
        <w:t>二、</w:t>
      </w:r>
      <w:r>
        <w:rPr>
          <w:rFonts w:ascii="黑体" w:eastAsia="黑体"/>
          <w:w w:val="95"/>
        </w:rPr>
        <w:t>商</w:t>
      </w:r>
      <w:r>
        <w:rPr>
          <w:rFonts w:ascii="黑体" w:eastAsia="黑体"/>
          <w:w w:val="95"/>
        </w:rPr>
        <w:t>务</w:t>
      </w:r>
      <w:r>
        <w:rPr>
          <w:rFonts w:ascii="黑体" w:eastAsia="黑体"/>
          <w:w w:val="95"/>
        </w:rPr>
        <w:t>标</w:t>
      </w:r>
      <w:r>
        <w:rPr>
          <w:rFonts w:ascii="黑体" w:eastAsia="黑体"/>
          <w:w w:val="95"/>
        </w:rPr>
        <w:t>评</w:t>
      </w:r>
      <w:r>
        <w:rPr>
          <w:rFonts w:ascii="黑体" w:eastAsia="黑体"/>
          <w:spacing w:val="-10"/>
          <w:w w:val="95"/>
        </w:rPr>
        <w:t>审</w:t>
      </w:r>
    </w:p>
    <w:p>
      <w:pPr>
        <w:pStyle w:val="BodyText"/>
        <w:spacing w:before="190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（一）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内</w:t>
      </w:r>
      <w:r>
        <w:rPr>
          <w:rFonts w:ascii="楷体" w:eastAsia="楷体"/>
          <w:spacing w:val="-10"/>
          <w:w w:val="95"/>
        </w:rPr>
        <w:t>容</w:t>
      </w:r>
    </w:p>
    <w:p>
      <w:pPr>
        <w:pStyle w:val="BodyText"/>
        <w:spacing w:line="350" w:lineRule="auto" w:before="190"/>
        <w:ind w:left="106" w:right="158" w:firstLine="640"/>
      </w:pPr>
      <w:r>
        <w:rPr>
          <w:spacing w:val="-8"/>
          <w:w w:val="99"/>
        </w:rPr>
        <w:t>商务评审以企业及项目负责人资信、行业荣誉表彰及履约能</w:t>
      </w:r>
      <w:r>
        <w:rPr>
          <w:spacing w:val="-3"/>
          <w:w w:val="99"/>
        </w:rPr>
        <w:t>力为主，包括投标人及项目负责人信用、类似业绩、工程奖项、</w:t>
      </w:r>
      <w:r>
        <w:rPr>
          <w:spacing w:val="-2"/>
          <w:w w:val="99"/>
        </w:rPr>
        <w:t>项目管理机构配置和服务质量评价等。</w:t>
      </w:r>
    </w:p>
    <w:p>
      <w:pPr>
        <w:pStyle w:val="BodyText"/>
        <w:spacing w:before="5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（二）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方</w:t>
      </w:r>
      <w:r>
        <w:rPr>
          <w:rFonts w:ascii="楷体" w:eastAsia="楷体"/>
          <w:spacing w:val="-10"/>
          <w:w w:val="95"/>
        </w:rPr>
        <w:t>法</w:t>
      </w:r>
    </w:p>
    <w:p>
      <w:pPr>
        <w:pStyle w:val="BodyText"/>
        <w:spacing w:line="350" w:lineRule="auto" w:before="190"/>
        <w:ind w:left="106" w:right="273" w:firstLine="640"/>
        <w:jc w:val="both"/>
      </w:pPr>
      <w:r>
        <w:rPr>
          <w:spacing w:val="-6"/>
          <w:w w:val="99"/>
        </w:rPr>
        <w:t>评标委员会根据招标文件中的商务标评标办法，结合投标文</w:t>
      </w:r>
      <w:r>
        <w:rPr>
          <w:spacing w:val="-9"/>
          <w:w w:val="99"/>
        </w:rPr>
        <w:t>件商务标部分中提供的企业资质、类似工程业绩、获奖等证明材</w:t>
      </w:r>
      <w:r>
        <w:rPr>
          <w:spacing w:val="-10"/>
          <w:w w:val="99"/>
        </w:rPr>
        <w:t>料、招标合同承诺条款及开标现场查询的诚信分值等进行量化评</w:t>
      </w:r>
      <w:r>
        <w:rPr>
          <w:spacing w:val="-3"/>
          <w:w w:val="99"/>
        </w:rPr>
        <w:t>审打分。</w:t>
      </w:r>
    </w:p>
    <w:p>
      <w:pPr>
        <w:pStyle w:val="BodyText"/>
        <w:spacing w:before="5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（三）</w:t>
      </w:r>
      <w:r>
        <w:rPr>
          <w:rFonts w:ascii="楷体" w:eastAsia="楷体"/>
          <w:w w:val="95"/>
        </w:rPr>
        <w:t>评</w:t>
      </w:r>
      <w:r>
        <w:rPr>
          <w:rFonts w:ascii="楷体" w:eastAsia="楷体"/>
          <w:w w:val="95"/>
        </w:rPr>
        <w:t>审</w:t>
      </w:r>
      <w:r>
        <w:rPr>
          <w:rFonts w:ascii="楷体" w:eastAsia="楷体"/>
          <w:w w:val="95"/>
        </w:rPr>
        <w:t>要</w:t>
      </w:r>
      <w:r>
        <w:rPr>
          <w:rFonts w:ascii="楷体" w:eastAsia="楷体"/>
          <w:spacing w:val="-10"/>
          <w:w w:val="95"/>
        </w:rPr>
        <w:t>求</w:t>
      </w:r>
    </w:p>
    <w:p>
      <w:pPr>
        <w:pStyle w:val="ListParagraph"/>
        <w:numPr>
          <w:ilvl w:val="0"/>
          <w:numId w:val="2"/>
        </w:numPr>
        <w:tabs>
          <w:tab w:pos="989" w:val="left" w:leader="none"/>
        </w:tabs>
        <w:spacing w:line="350" w:lineRule="auto" w:before="190" w:after="0"/>
        <w:ind w:left="106" w:right="268" w:firstLine="640"/>
        <w:jc w:val="both"/>
        <w:rPr>
          <w:sz w:val="32"/>
        </w:rPr>
      </w:pPr>
      <w:r>
        <w:rPr>
          <w:spacing w:val="-4"/>
          <w:w w:val="99"/>
          <w:sz w:val="32"/>
        </w:rPr>
        <w:t>企业及项目负责人信用。以宜昌市住建局公布的企业或项</w:t>
      </w:r>
      <w:r>
        <w:rPr>
          <w:spacing w:val="-8"/>
          <w:w w:val="99"/>
          <w:sz w:val="32"/>
        </w:rPr>
        <w:t>目负责人诚信专项总分作为评审依据，实行按不同分段量化评分</w:t>
      </w:r>
      <w:r>
        <w:rPr>
          <w:spacing w:val="-11"/>
          <w:w w:val="99"/>
          <w:sz w:val="32"/>
        </w:rPr>
        <w:t>的办法。招标人在招标文件中明确各梯度分段对应的诚信分范围</w:t>
      </w:r>
      <w:r>
        <w:rPr>
          <w:spacing w:val="1"/>
          <w:w w:val="99"/>
          <w:sz w:val="32"/>
        </w:rPr>
        <w:t>和诚信评审分值，一般划定</w:t>
      </w:r>
      <w:r>
        <w:rPr>
          <w:spacing w:val="-81"/>
          <w:sz w:val="32"/>
        </w:rPr>
        <w:t> </w:t>
      </w:r>
      <w:r>
        <w:rPr>
          <w:rFonts w:ascii="Times New Roman" w:eastAsia="Times New Roman"/>
          <w:spacing w:val="3"/>
          <w:w w:val="99"/>
          <w:sz w:val="32"/>
        </w:rPr>
        <w:t>3</w:t>
      </w:r>
      <w:r>
        <w:rPr>
          <w:spacing w:val="2"/>
          <w:w w:val="99"/>
          <w:sz w:val="32"/>
        </w:rPr>
        <w:t>～</w:t>
      </w:r>
      <w:r>
        <w:rPr>
          <w:rFonts w:ascii="Times New Roman" w:eastAsia="Times New Roman"/>
          <w:w w:val="99"/>
          <w:sz w:val="32"/>
        </w:rPr>
        <w:t>5</w:t>
      </w:r>
      <w:r>
        <w:rPr>
          <w:rFonts w:ascii="Times New Roman" w:eastAsia="Times New Roman"/>
          <w:spacing w:val="2"/>
          <w:sz w:val="32"/>
        </w:rPr>
        <w:t> </w:t>
      </w:r>
      <w:r>
        <w:rPr>
          <w:spacing w:val="1"/>
          <w:w w:val="99"/>
          <w:sz w:val="32"/>
        </w:rPr>
        <w:t>个相对均匀梯度分段，最高得</w:t>
      </w:r>
      <w:r>
        <w:rPr>
          <w:w w:val="99"/>
          <w:sz w:val="32"/>
        </w:rPr>
        <w:t>分段应有足够潜在投标人。</w:t>
      </w:r>
    </w:p>
    <w:p>
      <w:pPr>
        <w:pStyle w:val="ListParagraph"/>
        <w:numPr>
          <w:ilvl w:val="0"/>
          <w:numId w:val="2"/>
        </w:numPr>
        <w:tabs>
          <w:tab w:pos="989" w:val="left" w:leader="none"/>
        </w:tabs>
        <w:spacing w:line="240" w:lineRule="auto" w:before="7" w:after="0"/>
        <w:ind w:left="988" w:right="0" w:hanging="242"/>
        <w:jc w:val="both"/>
        <w:rPr>
          <w:rFonts w:ascii="Times New Roman" w:eastAsia="Times New Roman"/>
          <w:sz w:val="32"/>
        </w:rPr>
      </w:pPr>
      <w:r>
        <w:rPr>
          <w:w w:val="95"/>
          <w:sz w:val="32"/>
        </w:rPr>
        <w:t>企业</w:t>
      </w:r>
      <w:r>
        <w:rPr>
          <w:w w:val="95"/>
          <w:sz w:val="32"/>
        </w:rPr>
        <w:t>及</w:t>
      </w:r>
      <w:r>
        <w:rPr>
          <w:w w:val="95"/>
          <w:sz w:val="32"/>
        </w:rPr>
        <w:t>项</w:t>
      </w:r>
      <w:r>
        <w:rPr>
          <w:w w:val="95"/>
          <w:sz w:val="32"/>
        </w:rPr>
        <w:t>目</w:t>
      </w:r>
      <w:r>
        <w:rPr>
          <w:w w:val="95"/>
          <w:sz w:val="32"/>
        </w:rPr>
        <w:t>负</w:t>
      </w:r>
      <w:r>
        <w:rPr>
          <w:w w:val="95"/>
          <w:sz w:val="32"/>
        </w:rPr>
        <w:t>责</w:t>
      </w:r>
      <w:r>
        <w:rPr>
          <w:w w:val="95"/>
          <w:sz w:val="32"/>
        </w:rPr>
        <w:t>人</w:t>
      </w:r>
      <w:r>
        <w:rPr>
          <w:w w:val="95"/>
          <w:sz w:val="32"/>
        </w:rPr>
        <w:t>类</w:t>
      </w:r>
      <w:r>
        <w:rPr>
          <w:w w:val="95"/>
          <w:sz w:val="32"/>
        </w:rPr>
        <w:t>似</w:t>
      </w:r>
      <w:r>
        <w:rPr>
          <w:w w:val="95"/>
          <w:sz w:val="32"/>
        </w:rPr>
        <w:t>业绩。以投标人或项目负责人近</w:t>
      </w:r>
      <w:r>
        <w:rPr>
          <w:spacing w:val="41"/>
          <w:sz w:val="32"/>
        </w:rPr>
        <w:t>  </w:t>
      </w:r>
      <w:r>
        <w:rPr>
          <w:rFonts w:ascii="Times New Roman" w:eastAsia="Times New Roman"/>
          <w:spacing w:val="-10"/>
          <w:w w:val="95"/>
          <w:sz w:val="32"/>
        </w:rPr>
        <w:t>5</w:t>
      </w:r>
    </w:p>
    <w:p>
      <w:pPr>
        <w:spacing w:after="0" w:line="240" w:lineRule="auto"/>
        <w:jc w:val="both"/>
        <w:rPr>
          <w:rFonts w:ascii="Times New Roman" w:eastAsia="Times New Roman"/>
          <w:sz w:val="32"/>
        </w:rPr>
        <w:sectPr>
          <w:pgSz w:w="11910" w:h="16840"/>
          <w:pgMar w:header="0" w:footer="1564" w:top="1920" w:bottom="1760" w:left="1480" w:right="1200"/>
        </w:sectPr>
      </w:pPr>
    </w:p>
    <w:p>
      <w:pPr>
        <w:pStyle w:val="BodyText"/>
        <w:spacing w:before="1"/>
        <w:rPr>
          <w:rFonts w:ascii="Times New Roman"/>
          <w:sz w:val="23"/>
        </w:rPr>
      </w:pPr>
    </w:p>
    <w:p>
      <w:pPr>
        <w:pStyle w:val="BodyText"/>
        <w:spacing w:line="350" w:lineRule="auto" w:before="54"/>
        <w:ind w:left="106" w:right="272"/>
        <w:jc w:val="both"/>
      </w:pPr>
      <w:r>
        <w:rPr>
          <w:spacing w:val="-4"/>
          <w:w w:val="99"/>
        </w:rPr>
        <w:t>年内承揽的在建或交</w:t>
      </w:r>
      <w:r>
        <w:rPr>
          <w:w w:val="99"/>
        </w:rPr>
        <w:t>（</w:t>
      </w:r>
      <w:r>
        <w:rPr>
          <w:spacing w:val="2"/>
          <w:w w:val="99"/>
        </w:rPr>
        <w:t>竣</w:t>
      </w:r>
      <w:r>
        <w:rPr>
          <w:spacing w:val="-29"/>
          <w:w w:val="99"/>
        </w:rPr>
        <w:t>）</w:t>
      </w:r>
      <w:r>
        <w:rPr>
          <w:spacing w:val="-5"/>
          <w:w w:val="99"/>
        </w:rPr>
        <w:t>工工程业绩作为评审依据。其中，企</w:t>
      </w:r>
      <w:r>
        <w:rPr>
          <w:spacing w:val="-2"/>
          <w:w w:val="99"/>
        </w:rPr>
        <w:t>业业绩设置数量不超过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4</w:t>
      </w:r>
      <w:r>
        <w:rPr>
          <w:rFonts w:ascii="Times New Roman" w:eastAsia="Times New Roman"/>
        </w:rPr>
        <w:t> </w:t>
      </w:r>
      <w:r>
        <w:rPr>
          <w:spacing w:val="-6"/>
          <w:w w:val="99"/>
        </w:rPr>
        <w:t>项，项目负责人业绩设置数量不超过</w:t>
      </w:r>
      <w:r>
        <w:rPr>
          <w:spacing w:val="-79"/>
        </w:rPr>
        <w:t> </w:t>
      </w:r>
      <w:r>
        <w:rPr>
          <w:rFonts w:ascii="Times New Roman" w:eastAsia="Times New Roman"/>
          <w:w w:val="99"/>
        </w:rPr>
        <w:t>1</w:t>
      </w:r>
      <w:r>
        <w:rPr>
          <w:spacing w:val="-3"/>
          <w:w w:val="99"/>
        </w:rPr>
        <w:t>项。招标人根据招标项目实际，明确类似业绩规模要求：</w:t>
      </w:r>
    </w:p>
    <w:p>
      <w:pPr>
        <w:pStyle w:val="ListParagraph"/>
        <w:numPr>
          <w:ilvl w:val="0"/>
          <w:numId w:val="3"/>
        </w:numPr>
        <w:tabs>
          <w:tab w:pos="1552" w:val="left" w:leader="none"/>
        </w:tabs>
        <w:spacing w:line="350" w:lineRule="auto" w:before="4" w:after="0"/>
        <w:ind w:left="106" w:right="112" w:firstLine="640"/>
        <w:jc w:val="both"/>
        <w:rPr>
          <w:sz w:val="32"/>
        </w:rPr>
      </w:pPr>
      <w:r>
        <w:rPr>
          <w:spacing w:val="-2"/>
          <w:sz w:val="32"/>
        </w:rPr>
        <w:t>用于资格要求的类似工程勘察、设计（监理）业绩原</w:t>
      </w:r>
      <w:r>
        <w:rPr>
          <w:w w:val="95"/>
          <w:sz w:val="32"/>
        </w:rPr>
        <w:t>则上</w:t>
      </w:r>
      <w:r>
        <w:rPr>
          <w:w w:val="95"/>
          <w:sz w:val="32"/>
        </w:rPr>
        <w:t>不</w:t>
      </w:r>
      <w:r>
        <w:rPr>
          <w:w w:val="95"/>
          <w:sz w:val="32"/>
        </w:rPr>
        <w:t>超</w:t>
      </w:r>
      <w:r>
        <w:rPr>
          <w:w w:val="95"/>
          <w:sz w:val="32"/>
        </w:rPr>
        <w:t>过</w:t>
      </w:r>
      <w:r>
        <w:rPr>
          <w:w w:val="95"/>
          <w:sz w:val="32"/>
        </w:rPr>
        <w:t>招</w:t>
      </w:r>
      <w:r>
        <w:rPr>
          <w:w w:val="95"/>
          <w:sz w:val="32"/>
        </w:rPr>
        <w:t>标</w:t>
      </w:r>
      <w:r>
        <w:rPr>
          <w:w w:val="95"/>
          <w:sz w:val="32"/>
        </w:rPr>
        <w:t>项</w:t>
      </w:r>
      <w:r>
        <w:rPr>
          <w:w w:val="95"/>
          <w:sz w:val="32"/>
        </w:rPr>
        <w:t>目</w:t>
      </w:r>
      <w:r>
        <w:rPr>
          <w:w w:val="95"/>
          <w:sz w:val="32"/>
        </w:rPr>
        <w:t>相</w:t>
      </w:r>
      <w:r>
        <w:rPr>
          <w:w w:val="95"/>
          <w:sz w:val="32"/>
        </w:rPr>
        <w:t>关</w:t>
      </w:r>
      <w:r>
        <w:rPr>
          <w:w w:val="95"/>
          <w:sz w:val="32"/>
        </w:rPr>
        <w:t>指</w:t>
      </w:r>
      <w:r>
        <w:rPr>
          <w:w w:val="95"/>
          <w:sz w:val="32"/>
        </w:rPr>
        <w:t>标</w:t>
      </w:r>
      <w:r>
        <w:rPr>
          <w:w w:val="95"/>
          <w:sz w:val="32"/>
        </w:rPr>
        <w:t>的</w:t>
      </w:r>
      <w:r>
        <w:rPr>
          <w:spacing w:val="12"/>
          <w:w w:val="150"/>
          <w:sz w:val="32"/>
        </w:rPr>
        <w:t> </w:t>
      </w:r>
      <w:r>
        <w:rPr>
          <w:rFonts w:ascii="Times New Roman" w:eastAsia="Times New Roman"/>
          <w:w w:val="95"/>
          <w:sz w:val="32"/>
        </w:rPr>
        <w:t>50%</w:t>
      </w:r>
      <w:r>
        <w:rPr>
          <w:w w:val="95"/>
          <w:sz w:val="32"/>
        </w:rPr>
        <w:t>（</w:t>
      </w:r>
      <w:r>
        <w:rPr>
          <w:w w:val="95"/>
          <w:sz w:val="32"/>
        </w:rPr>
        <w:t>四</w:t>
      </w:r>
      <w:r>
        <w:rPr>
          <w:w w:val="95"/>
          <w:sz w:val="32"/>
        </w:rPr>
        <w:t>舍</w:t>
      </w:r>
      <w:r>
        <w:rPr>
          <w:w w:val="95"/>
          <w:sz w:val="32"/>
        </w:rPr>
        <w:t>五</w:t>
      </w:r>
      <w:r>
        <w:rPr>
          <w:w w:val="95"/>
          <w:sz w:val="32"/>
        </w:rPr>
        <w:t>入</w:t>
      </w:r>
      <w:r>
        <w:rPr>
          <w:w w:val="95"/>
          <w:sz w:val="32"/>
        </w:rPr>
        <w:t>取</w:t>
      </w:r>
      <w:r>
        <w:rPr>
          <w:w w:val="95"/>
          <w:sz w:val="32"/>
        </w:rPr>
        <w:t>整</w:t>
      </w:r>
      <w:r>
        <w:rPr>
          <w:w w:val="95"/>
          <w:sz w:val="32"/>
        </w:rPr>
        <w:t>数</w:t>
      </w:r>
      <w:r>
        <w:rPr>
          <w:spacing w:val="-26"/>
          <w:w w:val="95"/>
          <w:sz w:val="32"/>
        </w:rPr>
        <w:t>，下同</w:t>
      </w:r>
      <w:r>
        <w:rPr>
          <w:spacing w:val="-149"/>
          <w:w w:val="95"/>
          <w:sz w:val="32"/>
        </w:rPr>
        <w:t>）</w:t>
      </w:r>
      <w:r>
        <w:rPr>
          <w:w w:val="95"/>
          <w:sz w:val="32"/>
        </w:rPr>
        <w:t>；</w:t>
      </w:r>
    </w:p>
    <w:p>
      <w:pPr>
        <w:pStyle w:val="ListParagraph"/>
        <w:numPr>
          <w:ilvl w:val="0"/>
          <w:numId w:val="3"/>
        </w:numPr>
        <w:tabs>
          <w:tab w:pos="1552" w:val="left" w:leader="none"/>
        </w:tabs>
        <w:spacing w:line="350" w:lineRule="auto" w:before="3" w:after="0"/>
        <w:ind w:left="106" w:right="263" w:firstLine="640"/>
        <w:jc w:val="both"/>
        <w:rPr>
          <w:sz w:val="32"/>
        </w:rPr>
      </w:pPr>
      <w:r>
        <w:rPr>
          <w:spacing w:val="2"/>
          <w:w w:val="99"/>
          <w:sz w:val="32"/>
        </w:rPr>
        <w:t>用于评审加分的类似工程勘察、设计（监理</w:t>
      </w:r>
      <w:r>
        <w:rPr>
          <w:spacing w:val="5"/>
          <w:w w:val="99"/>
          <w:sz w:val="32"/>
        </w:rPr>
        <w:t>）</w:t>
      </w:r>
      <w:r>
        <w:rPr>
          <w:spacing w:val="2"/>
          <w:w w:val="99"/>
          <w:sz w:val="32"/>
        </w:rPr>
        <w:t>业绩原</w:t>
      </w:r>
      <w:r>
        <w:rPr>
          <w:w w:val="99"/>
          <w:sz w:val="32"/>
        </w:rPr>
        <w:t>则上不超过招标项目相关指标的</w:t>
      </w:r>
      <w:r>
        <w:rPr>
          <w:spacing w:val="-79"/>
          <w:sz w:val="32"/>
        </w:rPr>
        <w:t> </w:t>
      </w:r>
      <w:r>
        <w:rPr>
          <w:rFonts w:ascii="Times New Roman" w:eastAsia="Times New Roman"/>
          <w:spacing w:val="1"/>
          <w:w w:val="99"/>
          <w:sz w:val="32"/>
        </w:rPr>
        <w:t>70</w:t>
      </w:r>
      <w:r>
        <w:rPr>
          <w:rFonts w:ascii="Times New Roman" w:eastAsia="Times New Roman"/>
          <w:spacing w:val="-2"/>
          <w:w w:val="99"/>
          <w:sz w:val="32"/>
        </w:rPr>
        <w:t>%</w:t>
      </w:r>
      <w:r>
        <w:rPr>
          <w:w w:val="99"/>
          <w:sz w:val="32"/>
        </w:rPr>
        <w:t>。</w:t>
      </w:r>
    </w:p>
    <w:p>
      <w:pPr>
        <w:pStyle w:val="ListParagraph"/>
        <w:numPr>
          <w:ilvl w:val="0"/>
          <w:numId w:val="2"/>
        </w:numPr>
        <w:tabs>
          <w:tab w:pos="989" w:val="left" w:leader="none"/>
        </w:tabs>
        <w:spacing w:line="350" w:lineRule="auto" w:before="3" w:after="0"/>
        <w:ind w:left="106" w:right="273" w:firstLine="640"/>
        <w:jc w:val="both"/>
        <w:rPr>
          <w:sz w:val="32"/>
        </w:rPr>
      </w:pPr>
      <w:r>
        <w:rPr>
          <w:spacing w:val="-4"/>
          <w:w w:val="99"/>
          <w:sz w:val="32"/>
        </w:rPr>
        <w:t>企业及项目负责人奖项。以投标人或项目负责人近</w:t>
      </w:r>
      <w:r>
        <w:rPr>
          <w:spacing w:val="-79"/>
          <w:sz w:val="32"/>
        </w:rPr>
        <w:t> </w:t>
      </w:r>
      <w:r>
        <w:rPr>
          <w:rFonts w:ascii="Times New Roman" w:eastAsia="Times New Roman"/>
          <w:w w:val="99"/>
          <w:sz w:val="32"/>
        </w:rPr>
        <w:t>3</w:t>
      </w:r>
      <w:r>
        <w:rPr>
          <w:rFonts w:ascii="Times New Roman" w:eastAsia="Times New Roman"/>
          <w:sz w:val="32"/>
        </w:rPr>
        <w:t> </w:t>
      </w:r>
      <w:r>
        <w:rPr>
          <w:w w:val="99"/>
          <w:sz w:val="32"/>
        </w:rPr>
        <w:t>年完</w:t>
      </w:r>
      <w:r>
        <w:rPr>
          <w:spacing w:val="-10"/>
          <w:w w:val="99"/>
          <w:sz w:val="32"/>
        </w:rPr>
        <w:t>成同类别工程获奖，或受到的住建部门、行业协会表彰为评审依</w:t>
      </w:r>
      <w:r>
        <w:rPr>
          <w:spacing w:val="-3"/>
          <w:w w:val="99"/>
          <w:sz w:val="32"/>
        </w:rPr>
        <w:t>据。奖项</w:t>
      </w:r>
      <w:r>
        <w:rPr>
          <w:spacing w:val="2"/>
          <w:w w:val="99"/>
          <w:sz w:val="32"/>
        </w:rPr>
        <w:t>（</w:t>
      </w:r>
      <w:r>
        <w:rPr>
          <w:w w:val="99"/>
          <w:sz w:val="32"/>
        </w:rPr>
        <w:t>含获奖、表彰）</w:t>
      </w:r>
      <w:r>
        <w:rPr>
          <w:spacing w:val="-2"/>
          <w:w w:val="99"/>
          <w:sz w:val="32"/>
        </w:rPr>
        <w:t>分为市级、省级和国家级，其中，</w:t>
      </w:r>
      <w:r>
        <w:rPr>
          <w:rFonts w:ascii="Times New Roman" w:eastAsia="Times New Roman"/>
          <w:w w:val="99"/>
          <w:sz w:val="32"/>
        </w:rPr>
        <w:t>1</w:t>
      </w:r>
      <w:r>
        <w:rPr>
          <w:spacing w:val="-3"/>
          <w:w w:val="99"/>
          <w:sz w:val="32"/>
        </w:rPr>
        <w:t>项国家级奖项即可得满分，</w:t>
      </w:r>
      <w:r>
        <w:rPr>
          <w:rFonts w:ascii="Times New Roman" w:eastAsia="Times New Roman"/>
          <w:w w:val="99"/>
          <w:sz w:val="32"/>
        </w:rPr>
        <w:t>1</w:t>
      </w:r>
      <w:r>
        <w:rPr>
          <w:rFonts w:ascii="Times New Roman" w:eastAsia="Times New Roman"/>
          <w:sz w:val="32"/>
        </w:rPr>
        <w:t> </w:t>
      </w:r>
      <w:r>
        <w:rPr>
          <w:w w:val="99"/>
          <w:sz w:val="32"/>
        </w:rPr>
        <w:t>项省级奖项得分不低于奖项总分的 </w:t>
      </w:r>
      <w:r>
        <w:rPr>
          <w:rFonts w:ascii="Times New Roman" w:eastAsia="Times New Roman"/>
          <w:spacing w:val="1"/>
          <w:w w:val="99"/>
          <w:sz w:val="32"/>
        </w:rPr>
        <w:t>1</w:t>
      </w:r>
      <w:r>
        <w:rPr>
          <w:rFonts w:ascii="Times New Roman" w:eastAsia="Times New Roman"/>
          <w:w w:val="99"/>
          <w:sz w:val="32"/>
        </w:rPr>
        <w:t>/</w:t>
      </w:r>
      <w:r>
        <w:rPr>
          <w:rFonts w:ascii="Times New Roman" w:eastAsia="Times New Roman"/>
          <w:spacing w:val="1"/>
          <w:w w:val="99"/>
          <w:sz w:val="32"/>
        </w:rPr>
        <w:t>2</w:t>
      </w:r>
      <w:r>
        <w:rPr>
          <w:w w:val="99"/>
          <w:sz w:val="32"/>
        </w:rPr>
        <w:t>，</w:t>
      </w:r>
      <w:r>
        <w:rPr>
          <w:rFonts w:ascii="Times New Roman" w:eastAsia="Times New Roman"/>
          <w:w w:val="99"/>
          <w:sz w:val="32"/>
        </w:rPr>
        <w:t>1</w:t>
      </w:r>
      <w:r>
        <w:rPr>
          <w:rFonts w:ascii="Times New Roman" w:eastAsia="Times New Roman"/>
          <w:spacing w:val="2"/>
          <w:sz w:val="32"/>
        </w:rPr>
        <w:t> </w:t>
      </w:r>
      <w:r>
        <w:rPr>
          <w:w w:val="99"/>
          <w:sz w:val="32"/>
        </w:rPr>
        <w:t>项市级奖项得分不低于奖项总分的</w:t>
      </w:r>
      <w:r>
        <w:rPr>
          <w:spacing w:val="-81"/>
          <w:sz w:val="32"/>
        </w:rPr>
        <w:t> </w:t>
      </w:r>
      <w:r>
        <w:rPr>
          <w:rFonts w:ascii="Times New Roman" w:eastAsia="Times New Roman"/>
          <w:spacing w:val="1"/>
          <w:w w:val="99"/>
          <w:sz w:val="32"/>
        </w:rPr>
        <w:t>1</w:t>
      </w:r>
      <w:r>
        <w:rPr>
          <w:rFonts w:ascii="Times New Roman" w:eastAsia="Times New Roman"/>
          <w:w w:val="99"/>
          <w:sz w:val="32"/>
        </w:rPr>
        <w:t>/</w:t>
      </w:r>
      <w:r>
        <w:rPr>
          <w:rFonts w:ascii="Times New Roman" w:eastAsia="Times New Roman"/>
          <w:spacing w:val="1"/>
          <w:w w:val="99"/>
          <w:sz w:val="32"/>
        </w:rPr>
        <w:t>4</w:t>
      </w:r>
      <w:r>
        <w:rPr>
          <w:w w:val="99"/>
          <w:sz w:val="32"/>
        </w:rPr>
        <w:t>。招标人应合理设</w:t>
      </w:r>
      <w:r>
        <w:rPr>
          <w:spacing w:val="-11"/>
          <w:w w:val="99"/>
          <w:sz w:val="32"/>
        </w:rPr>
        <w:t>置奖项数量和级别，并允许投标人提供低级别同类奖项进行折算</w:t>
      </w:r>
      <w:r>
        <w:rPr>
          <w:spacing w:val="-4"/>
          <w:w w:val="99"/>
          <w:sz w:val="32"/>
        </w:rPr>
        <w:t>得分。</w:t>
      </w:r>
    </w:p>
    <w:p>
      <w:pPr>
        <w:pStyle w:val="BodyText"/>
        <w:spacing w:before="10"/>
        <w:ind w:left="747"/>
        <w:rPr>
          <w:rFonts w:ascii="黑体" w:eastAsia="黑体"/>
        </w:rPr>
      </w:pPr>
      <w:r>
        <w:rPr>
          <w:rFonts w:ascii="黑体" w:eastAsia="黑体"/>
          <w:w w:val="95"/>
        </w:rPr>
        <w:t>三、</w:t>
      </w:r>
      <w:r>
        <w:rPr>
          <w:rFonts w:ascii="黑体" w:eastAsia="黑体"/>
          <w:w w:val="95"/>
        </w:rPr>
        <w:t>经</w:t>
      </w:r>
      <w:r>
        <w:rPr>
          <w:rFonts w:ascii="黑体" w:eastAsia="黑体"/>
          <w:w w:val="95"/>
        </w:rPr>
        <w:t>济</w:t>
      </w:r>
      <w:r>
        <w:rPr>
          <w:rFonts w:ascii="黑体" w:eastAsia="黑体"/>
          <w:w w:val="95"/>
        </w:rPr>
        <w:t>标</w:t>
      </w:r>
      <w:r>
        <w:rPr>
          <w:rFonts w:ascii="黑体" w:eastAsia="黑体"/>
          <w:w w:val="95"/>
        </w:rPr>
        <w:t>评</w:t>
      </w:r>
      <w:r>
        <w:rPr>
          <w:rFonts w:ascii="黑体" w:eastAsia="黑体"/>
          <w:spacing w:val="-10"/>
          <w:w w:val="95"/>
        </w:rPr>
        <w:t>审</w:t>
      </w:r>
    </w:p>
    <w:p>
      <w:pPr>
        <w:pStyle w:val="BodyText"/>
        <w:spacing w:before="190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（一）</w:t>
      </w:r>
      <w:r>
        <w:rPr>
          <w:rFonts w:ascii="楷体" w:eastAsia="楷体"/>
          <w:spacing w:val="-2"/>
          <w:w w:val="95"/>
        </w:rPr>
        <w:t>确定基准价</w:t>
      </w:r>
    </w:p>
    <w:p>
      <w:pPr>
        <w:pStyle w:val="ListParagraph"/>
        <w:numPr>
          <w:ilvl w:val="0"/>
          <w:numId w:val="4"/>
        </w:numPr>
        <w:tabs>
          <w:tab w:pos="963" w:val="left" w:leader="none"/>
        </w:tabs>
        <w:spacing w:line="240" w:lineRule="auto" w:before="190" w:after="0"/>
        <w:ind w:left="962" w:right="0" w:hanging="240"/>
        <w:jc w:val="left"/>
        <w:rPr>
          <w:sz w:val="32"/>
        </w:rPr>
      </w:pPr>
      <w:r>
        <w:rPr>
          <w:w w:val="95"/>
          <w:sz w:val="32"/>
        </w:rPr>
        <w:t>当</w:t>
      </w:r>
      <w:r>
        <w:rPr>
          <w:rFonts w:ascii="Times New Roman" w:hAnsi="Times New Roman" w:eastAsia="Times New Roman"/>
          <w:w w:val="95"/>
          <w:sz w:val="32"/>
        </w:rPr>
        <w:t>N≤5</w:t>
      </w:r>
      <w:r>
        <w:rPr>
          <w:rFonts w:ascii="Times New Roman" w:hAnsi="Times New Roman" w:eastAsia="Times New Roman"/>
          <w:spacing w:val="-1"/>
          <w:sz w:val="32"/>
        </w:rPr>
        <w:t> </w:t>
      </w:r>
      <w:r>
        <w:rPr>
          <w:w w:val="95"/>
          <w:sz w:val="32"/>
        </w:rPr>
        <w:t>家时，评标基准价</w:t>
      </w:r>
      <w:r>
        <w:rPr>
          <w:rFonts w:ascii="Times New Roman" w:hAnsi="Times New Roman" w:eastAsia="Times New Roman"/>
          <w:w w:val="95"/>
          <w:sz w:val="32"/>
        </w:rPr>
        <w:t>=</w:t>
      </w:r>
      <w:r>
        <w:rPr>
          <w:spacing w:val="-1"/>
          <w:w w:val="95"/>
          <w:sz w:val="32"/>
        </w:rPr>
        <w:t>全部有效投标报价的算术平均值；</w:t>
      </w:r>
    </w:p>
    <w:p>
      <w:pPr>
        <w:pStyle w:val="ListParagraph"/>
        <w:numPr>
          <w:ilvl w:val="0"/>
          <w:numId w:val="4"/>
        </w:numPr>
        <w:tabs>
          <w:tab w:pos="989" w:val="left" w:leader="none"/>
        </w:tabs>
        <w:spacing w:line="350" w:lineRule="auto" w:before="190" w:after="0"/>
        <w:ind w:left="106" w:right="270" w:firstLine="640"/>
        <w:jc w:val="left"/>
        <w:rPr>
          <w:sz w:val="32"/>
        </w:rPr>
      </w:pPr>
      <w:r>
        <w:rPr>
          <w:spacing w:val="-40"/>
          <w:sz w:val="32"/>
        </w:rPr>
        <w:t>当 </w:t>
      </w:r>
      <w:r>
        <w:rPr>
          <w:rFonts w:ascii="Times New Roman" w:hAnsi="Times New Roman" w:eastAsia="Times New Roman"/>
          <w:sz w:val="32"/>
        </w:rPr>
        <w:t>5</w:t>
      </w:r>
      <w:r>
        <w:rPr>
          <w:sz w:val="32"/>
        </w:rPr>
        <w:t>＜</w:t>
      </w:r>
      <w:r>
        <w:rPr>
          <w:rFonts w:ascii="Times New Roman" w:hAnsi="Times New Roman" w:eastAsia="Times New Roman"/>
          <w:sz w:val="32"/>
        </w:rPr>
        <w:t>N≤10</w:t>
      </w:r>
      <w:r>
        <w:rPr>
          <w:rFonts w:ascii="Times New Roman" w:hAnsi="Times New Roman" w:eastAsia="Times New Roman"/>
          <w:spacing w:val="-18"/>
          <w:sz w:val="32"/>
        </w:rPr>
        <w:t> </w:t>
      </w:r>
      <w:r>
        <w:rPr>
          <w:sz w:val="32"/>
        </w:rPr>
        <w:t>家时，评标基</w:t>
      </w:r>
      <w:r>
        <w:rPr>
          <w:sz w:val="32"/>
        </w:rPr>
        <w:t>准</w:t>
      </w:r>
      <w:r>
        <w:rPr>
          <w:sz w:val="32"/>
        </w:rPr>
        <w:t>价</w:t>
      </w:r>
      <w:r>
        <w:rPr>
          <w:rFonts w:ascii="Times New Roman" w:hAnsi="Times New Roman" w:eastAsia="Times New Roman"/>
          <w:sz w:val="32"/>
        </w:rPr>
        <w:t>=</w:t>
      </w:r>
      <w:r>
        <w:rPr>
          <w:sz w:val="32"/>
        </w:rPr>
        <w:t>全部有效投标报价去</w:t>
      </w:r>
      <w:r>
        <w:rPr>
          <w:sz w:val="32"/>
        </w:rPr>
        <w:t>除</w:t>
      </w:r>
      <w:r>
        <w:rPr>
          <w:sz w:val="32"/>
        </w:rPr>
        <w:t>最</w:t>
      </w:r>
      <w:r>
        <w:rPr>
          <w:spacing w:val="-2"/>
          <w:sz w:val="32"/>
        </w:rPr>
        <w:t>高和</w:t>
      </w:r>
      <w:r>
        <w:rPr>
          <w:spacing w:val="-2"/>
          <w:sz w:val="32"/>
        </w:rPr>
        <w:t>最</w:t>
      </w:r>
      <w:r>
        <w:rPr>
          <w:spacing w:val="-2"/>
          <w:sz w:val="32"/>
        </w:rPr>
        <w:t>低</w:t>
      </w:r>
      <w:r>
        <w:rPr>
          <w:spacing w:val="-2"/>
          <w:sz w:val="32"/>
        </w:rPr>
        <w:t>投</w:t>
      </w:r>
      <w:r>
        <w:rPr>
          <w:spacing w:val="-2"/>
          <w:sz w:val="32"/>
        </w:rPr>
        <w:t>标</w:t>
      </w:r>
      <w:r>
        <w:rPr>
          <w:spacing w:val="-2"/>
          <w:sz w:val="32"/>
        </w:rPr>
        <w:t>报</w:t>
      </w:r>
      <w:r>
        <w:rPr>
          <w:spacing w:val="-2"/>
          <w:sz w:val="32"/>
        </w:rPr>
        <w:t>价</w:t>
      </w:r>
      <w:r>
        <w:rPr>
          <w:spacing w:val="-2"/>
          <w:sz w:val="32"/>
        </w:rPr>
        <w:t>后</w:t>
      </w:r>
      <w:r>
        <w:rPr>
          <w:spacing w:val="-2"/>
          <w:sz w:val="32"/>
        </w:rPr>
        <w:t>的</w:t>
      </w:r>
      <w:r>
        <w:rPr>
          <w:spacing w:val="-2"/>
          <w:sz w:val="32"/>
        </w:rPr>
        <w:t>算</w:t>
      </w:r>
      <w:r>
        <w:rPr>
          <w:spacing w:val="-2"/>
          <w:sz w:val="32"/>
        </w:rPr>
        <w:t>术</w:t>
      </w:r>
      <w:r>
        <w:rPr>
          <w:spacing w:val="-2"/>
          <w:sz w:val="32"/>
        </w:rPr>
        <w:t>平</w:t>
      </w:r>
      <w:r>
        <w:rPr>
          <w:spacing w:val="-2"/>
          <w:sz w:val="32"/>
        </w:rPr>
        <w:t>均值。</w:t>
      </w:r>
    </w:p>
    <w:p>
      <w:pPr>
        <w:pStyle w:val="ListParagraph"/>
        <w:numPr>
          <w:ilvl w:val="0"/>
          <w:numId w:val="4"/>
        </w:numPr>
        <w:tabs>
          <w:tab w:pos="992" w:val="left" w:leader="none"/>
        </w:tabs>
        <w:spacing w:line="350" w:lineRule="auto" w:before="2" w:after="0"/>
        <w:ind w:left="106" w:right="273" w:firstLine="640"/>
        <w:jc w:val="left"/>
        <w:rPr>
          <w:sz w:val="32"/>
        </w:rPr>
      </w:pPr>
      <w:r>
        <w:rPr>
          <w:sz w:val="32"/>
        </w:rPr>
        <w:t>当</w:t>
      </w:r>
      <w:r>
        <w:rPr>
          <w:rFonts w:ascii="Times New Roman" w:hAnsi="Times New Roman" w:eastAsia="Times New Roman"/>
          <w:sz w:val="32"/>
        </w:rPr>
        <w:t>N</w:t>
      </w:r>
      <w:r>
        <w:rPr>
          <w:sz w:val="32"/>
        </w:rPr>
        <w:t>＞</w:t>
      </w:r>
      <w:r>
        <w:rPr>
          <w:rFonts w:ascii="Times New Roman" w:hAnsi="Times New Roman" w:eastAsia="Times New Roman"/>
          <w:sz w:val="32"/>
        </w:rPr>
        <w:t>10 </w:t>
      </w:r>
      <w:r>
        <w:rPr>
          <w:sz w:val="32"/>
        </w:rPr>
        <w:t>家时，评标基准价</w:t>
      </w:r>
      <w:r>
        <w:rPr>
          <w:rFonts w:ascii="Times New Roman" w:hAnsi="Times New Roman" w:eastAsia="Times New Roman"/>
          <w:sz w:val="32"/>
        </w:rPr>
        <w:t>=</w:t>
      </w:r>
      <w:r>
        <w:rPr>
          <w:sz w:val="32"/>
        </w:rPr>
        <w:t>全部有效投标报价去除投</w:t>
      </w:r>
      <w:r>
        <w:rPr>
          <w:sz w:val="32"/>
        </w:rPr>
        <w:t>标</w:t>
      </w:r>
      <w:r>
        <w:rPr>
          <w:w w:val="95"/>
          <w:sz w:val="32"/>
        </w:rPr>
        <w:t>人</w:t>
      </w:r>
      <w:r>
        <w:rPr>
          <w:w w:val="95"/>
          <w:sz w:val="32"/>
        </w:rPr>
        <w:t>数</w:t>
      </w:r>
      <w:r>
        <w:rPr>
          <w:spacing w:val="-11"/>
          <w:w w:val="95"/>
          <w:sz w:val="32"/>
        </w:rPr>
        <w:t> </w:t>
      </w:r>
      <w:r>
        <w:rPr>
          <w:rFonts w:ascii="Times New Roman" w:hAnsi="Times New Roman" w:eastAsia="Times New Roman"/>
          <w:w w:val="95"/>
          <w:sz w:val="32"/>
        </w:rPr>
        <w:t>15%</w:t>
      </w:r>
      <w:r>
        <w:rPr>
          <w:w w:val="95"/>
          <w:sz w:val="32"/>
        </w:rPr>
        <w:t>（</w:t>
      </w:r>
      <w:r>
        <w:rPr>
          <w:w w:val="95"/>
          <w:sz w:val="32"/>
        </w:rPr>
        <w:t>小</w:t>
      </w:r>
      <w:r>
        <w:rPr>
          <w:w w:val="95"/>
          <w:sz w:val="32"/>
        </w:rPr>
        <w:t>数</w:t>
      </w:r>
      <w:r>
        <w:rPr>
          <w:w w:val="95"/>
          <w:sz w:val="32"/>
        </w:rPr>
        <w:t>点</w:t>
      </w:r>
      <w:r>
        <w:rPr>
          <w:w w:val="95"/>
          <w:sz w:val="32"/>
        </w:rPr>
        <w:t>后</w:t>
      </w:r>
      <w:r>
        <w:rPr>
          <w:w w:val="95"/>
          <w:sz w:val="32"/>
        </w:rPr>
        <w:t>第一位</w:t>
      </w:r>
      <w:r>
        <w:rPr>
          <w:rFonts w:ascii="Times New Roman" w:hAnsi="Times New Roman" w:eastAsia="Times New Roman"/>
          <w:w w:val="95"/>
          <w:sz w:val="32"/>
        </w:rPr>
        <w:t>“</w:t>
      </w:r>
      <w:r>
        <w:rPr>
          <w:w w:val="95"/>
          <w:sz w:val="32"/>
        </w:rPr>
        <w:t>四舍</w:t>
      </w:r>
      <w:r>
        <w:rPr>
          <w:w w:val="95"/>
          <w:sz w:val="32"/>
        </w:rPr>
        <w:t>五</w:t>
      </w:r>
      <w:r>
        <w:rPr>
          <w:w w:val="95"/>
          <w:sz w:val="32"/>
        </w:rPr>
        <w:t>入</w:t>
      </w:r>
      <w:r>
        <w:rPr>
          <w:rFonts w:ascii="Times New Roman" w:hAnsi="Times New Roman" w:eastAsia="Times New Roman"/>
          <w:w w:val="95"/>
          <w:sz w:val="32"/>
        </w:rPr>
        <w:t>”</w:t>
      </w:r>
      <w:r>
        <w:rPr>
          <w:w w:val="95"/>
          <w:sz w:val="32"/>
        </w:rPr>
        <w:t>，下同）的最</w:t>
      </w:r>
      <w:r>
        <w:rPr>
          <w:w w:val="95"/>
          <w:sz w:val="32"/>
        </w:rPr>
        <w:t>高</w:t>
      </w:r>
      <w:r>
        <w:rPr>
          <w:w w:val="95"/>
          <w:sz w:val="32"/>
        </w:rPr>
        <w:t>和</w:t>
      </w:r>
      <w:r>
        <w:rPr>
          <w:spacing w:val="-14"/>
          <w:w w:val="95"/>
          <w:sz w:val="32"/>
        </w:rPr>
        <w:t> </w:t>
      </w:r>
      <w:r>
        <w:rPr>
          <w:rFonts w:ascii="Times New Roman" w:hAnsi="Times New Roman" w:eastAsia="Times New Roman"/>
          <w:w w:val="95"/>
          <w:sz w:val="32"/>
        </w:rPr>
        <w:t>15%</w:t>
      </w:r>
      <w:r>
        <w:rPr>
          <w:w w:val="95"/>
          <w:sz w:val="32"/>
        </w:rPr>
        <w:t>的</w:t>
      </w:r>
    </w:p>
    <w:p>
      <w:pPr>
        <w:spacing w:after="0" w:line="350" w:lineRule="auto"/>
        <w:jc w:val="left"/>
        <w:rPr>
          <w:sz w:val="32"/>
        </w:rPr>
        <w:sectPr>
          <w:pgSz w:w="11910" w:h="16840"/>
          <w:pgMar w:header="0" w:footer="1564" w:top="1920" w:bottom="1760" w:left="1480" w:right="1200"/>
        </w:sect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before="54"/>
        <w:ind w:left="106"/>
      </w:pPr>
      <w:r>
        <w:rPr>
          <w:w w:val="95"/>
        </w:rPr>
        <w:t>最低</w:t>
      </w:r>
      <w:r>
        <w:rPr>
          <w:w w:val="95"/>
        </w:rPr>
        <w:t>投</w:t>
      </w:r>
      <w:r>
        <w:rPr>
          <w:w w:val="95"/>
        </w:rPr>
        <w:t>标</w:t>
      </w:r>
      <w:r>
        <w:rPr>
          <w:w w:val="95"/>
        </w:rPr>
        <w:t>报</w:t>
      </w:r>
      <w:r>
        <w:rPr>
          <w:w w:val="95"/>
        </w:rPr>
        <w:t>价</w:t>
      </w:r>
      <w:r>
        <w:rPr>
          <w:w w:val="95"/>
        </w:rPr>
        <w:t>后</w:t>
      </w:r>
      <w:r>
        <w:rPr>
          <w:w w:val="95"/>
        </w:rPr>
        <w:t>的</w:t>
      </w:r>
      <w:r>
        <w:rPr>
          <w:w w:val="95"/>
        </w:rPr>
        <w:t>算</w:t>
      </w:r>
      <w:r>
        <w:rPr>
          <w:w w:val="95"/>
        </w:rPr>
        <w:t>术</w:t>
      </w:r>
      <w:r>
        <w:rPr>
          <w:spacing w:val="-3"/>
          <w:w w:val="95"/>
        </w:rPr>
        <w:t>平均值。</w:t>
      </w:r>
    </w:p>
    <w:p>
      <w:pPr>
        <w:pStyle w:val="BodyText"/>
        <w:spacing w:before="190"/>
        <w:ind w:left="747"/>
      </w:pPr>
      <w:r>
        <w:rPr>
          <w:w w:val="95"/>
        </w:rPr>
        <w:t>其中，</w:t>
      </w:r>
      <w:r>
        <w:rPr>
          <w:rFonts w:ascii="Times New Roman" w:eastAsia="Times New Roman"/>
          <w:w w:val="95"/>
        </w:rPr>
        <w:t>N</w:t>
      </w:r>
      <w:r>
        <w:rPr>
          <w:w w:val="95"/>
        </w:rPr>
        <w:t>为通</w:t>
      </w:r>
      <w:r>
        <w:rPr>
          <w:w w:val="95"/>
        </w:rPr>
        <w:t>过</w:t>
      </w:r>
      <w:r>
        <w:rPr>
          <w:w w:val="95"/>
        </w:rPr>
        <w:t>初</w:t>
      </w:r>
      <w:r>
        <w:rPr>
          <w:w w:val="95"/>
        </w:rPr>
        <w:t>步</w:t>
      </w:r>
      <w:r>
        <w:rPr>
          <w:w w:val="95"/>
        </w:rPr>
        <w:t>评</w:t>
      </w:r>
      <w:r>
        <w:rPr>
          <w:w w:val="95"/>
        </w:rPr>
        <w:t>审</w:t>
      </w:r>
      <w:r>
        <w:rPr>
          <w:w w:val="95"/>
        </w:rPr>
        <w:t>的</w:t>
      </w:r>
      <w:r>
        <w:rPr>
          <w:w w:val="95"/>
        </w:rPr>
        <w:t>有</w:t>
      </w:r>
      <w:r>
        <w:rPr>
          <w:w w:val="95"/>
        </w:rPr>
        <w:t>效</w:t>
      </w:r>
      <w:r>
        <w:rPr>
          <w:w w:val="95"/>
        </w:rPr>
        <w:t>投</w:t>
      </w:r>
      <w:r>
        <w:rPr>
          <w:w w:val="95"/>
        </w:rPr>
        <w:t>标</w:t>
      </w:r>
      <w:r>
        <w:rPr>
          <w:w w:val="95"/>
        </w:rPr>
        <w:t>人</w:t>
      </w:r>
      <w:r>
        <w:rPr>
          <w:w w:val="95"/>
        </w:rPr>
        <w:t>数</w:t>
      </w:r>
      <w:r>
        <w:rPr>
          <w:w w:val="95"/>
        </w:rPr>
        <w:t>量</w:t>
      </w:r>
      <w:r>
        <w:rPr>
          <w:spacing w:val="-10"/>
          <w:w w:val="95"/>
        </w:rPr>
        <w:t>。</w:t>
      </w:r>
    </w:p>
    <w:p>
      <w:pPr>
        <w:pStyle w:val="BodyText"/>
        <w:spacing w:before="190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（二）</w:t>
      </w:r>
      <w:r>
        <w:rPr>
          <w:rFonts w:ascii="楷体" w:eastAsia="楷体"/>
          <w:spacing w:val="-2"/>
          <w:w w:val="95"/>
        </w:rPr>
        <w:t>确定投标报价得分</w:t>
      </w:r>
    </w:p>
    <w:p>
      <w:pPr>
        <w:pStyle w:val="ListParagraph"/>
        <w:numPr>
          <w:ilvl w:val="0"/>
          <w:numId w:val="5"/>
        </w:numPr>
        <w:tabs>
          <w:tab w:pos="989" w:val="left" w:leader="none"/>
        </w:tabs>
        <w:spacing w:line="350" w:lineRule="auto" w:before="190" w:after="0"/>
        <w:ind w:left="106" w:right="244" w:firstLine="640"/>
        <w:jc w:val="both"/>
        <w:rPr>
          <w:sz w:val="32"/>
        </w:rPr>
      </w:pPr>
      <w:r>
        <w:rPr>
          <w:w w:val="95"/>
          <w:sz w:val="32"/>
        </w:rPr>
        <w:t>当</w:t>
      </w:r>
      <w:r>
        <w:rPr>
          <w:spacing w:val="39"/>
          <w:sz w:val="32"/>
        </w:rPr>
        <w:t> </w:t>
      </w:r>
      <w:r>
        <w:rPr>
          <w:rFonts w:ascii="Times New Roman" w:hAnsi="Times New Roman" w:eastAsia="Times New Roman"/>
          <w:w w:val="95"/>
          <w:sz w:val="32"/>
        </w:rPr>
        <w:t>1.1×</w:t>
      </w:r>
      <w:r>
        <w:rPr>
          <w:w w:val="95"/>
          <w:sz w:val="32"/>
        </w:rPr>
        <w:t>评标</w:t>
      </w:r>
      <w:r>
        <w:rPr>
          <w:w w:val="95"/>
          <w:sz w:val="32"/>
        </w:rPr>
        <w:t>基</w:t>
      </w:r>
      <w:r>
        <w:rPr>
          <w:w w:val="95"/>
          <w:sz w:val="32"/>
        </w:rPr>
        <w:t>准</w:t>
      </w:r>
      <w:r>
        <w:rPr>
          <w:w w:val="95"/>
          <w:sz w:val="32"/>
        </w:rPr>
        <w:t>价</w:t>
      </w:r>
      <w:r>
        <w:rPr>
          <w:rFonts w:ascii="Times New Roman" w:hAnsi="Times New Roman" w:eastAsia="Times New Roman"/>
          <w:w w:val="95"/>
          <w:sz w:val="32"/>
        </w:rPr>
        <w:t>≥</w:t>
      </w:r>
      <w:r>
        <w:rPr>
          <w:w w:val="95"/>
          <w:sz w:val="32"/>
        </w:rPr>
        <w:t>投标</w:t>
      </w:r>
      <w:r>
        <w:rPr>
          <w:w w:val="95"/>
          <w:sz w:val="32"/>
        </w:rPr>
        <w:t>人</w:t>
      </w:r>
      <w:r>
        <w:rPr>
          <w:w w:val="95"/>
          <w:sz w:val="32"/>
        </w:rPr>
        <w:t>投</w:t>
      </w:r>
      <w:r>
        <w:rPr>
          <w:w w:val="95"/>
          <w:sz w:val="32"/>
        </w:rPr>
        <w:t>标报价</w:t>
      </w:r>
      <w:r>
        <w:rPr>
          <w:rFonts w:ascii="Times New Roman" w:hAnsi="Times New Roman" w:eastAsia="Times New Roman"/>
          <w:w w:val="95"/>
          <w:sz w:val="32"/>
        </w:rPr>
        <w:t>≥0.9×</w:t>
      </w:r>
      <w:r>
        <w:rPr>
          <w:w w:val="95"/>
          <w:sz w:val="32"/>
        </w:rPr>
        <w:t>评标</w:t>
      </w:r>
      <w:r>
        <w:rPr>
          <w:w w:val="95"/>
          <w:sz w:val="32"/>
        </w:rPr>
        <w:t>基</w:t>
      </w:r>
      <w:r>
        <w:rPr>
          <w:w w:val="95"/>
          <w:sz w:val="32"/>
        </w:rPr>
        <w:t>准</w:t>
      </w:r>
      <w:r>
        <w:rPr>
          <w:w w:val="95"/>
          <w:sz w:val="32"/>
        </w:rPr>
        <w:t>价</w:t>
      </w:r>
      <w:r>
        <w:rPr>
          <w:w w:val="95"/>
          <w:sz w:val="32"/>
        </w:rPr>
        <w:t>时</w:t>
      </w:r>
      <w:r>
        <w:rPr>
          <w:w w:val="95"/>
          <w:sz w:val="32"/>
        </w:rPr>
        <w:t>，</w:t>
      </w:r>
      <w:r>
        <w:rPr>
          <w:spacing w:val="-2"/>
          <w:sz w:val="32"/>
        </w:rPr>
        <w:t>投标</w:t>
      </w:r>
      <w:r>
        <w:rPr>
          <w:spacing w:val="-2"/>
          <w:sz w:val="32"/>
        </w:rPr>
        <w:t>报</w:t>
      </w:r>
      <w:r>
        <w:rPr>
          <w:spacing w:val="-2"/>
          <w:sz w:val="32"/>
        </w:rPr>
        <w:t>价</w:t>
      </w:r>
      <w:r>
        <w:rPr>
          <w:spacing w:val="-2"/>
          <w:sz w:val="32"/>
        </w:rPr>
        <w:t>得分</w:t>
      </w:r>
      <w:r>
        <w:rPr>
          <w:rFonts w:ascii="Times New Roman" w:hAnsi="Times New Roman" w:eastAsia="Times New Roman"/>
          <w:spacing w:val="-2"/>
          <w:sz w:val="32"/>
        </w:rPr>
        <w:t>=</w:t>
      </w:r>
      <w:r>
        <w:rPr>
          <w:spacing w:val="-2"/>
          <w:sz w:val="32"/>
        </w:rPr>
        <w:t>投标</w:t>
      </w:r>
      <w:r>
        <w:rPr>
          <w:spacing w:val="-2"/>
          <w:sz w:val="32"/>
        </w:rPr>
        <w:t>报</w:t>
      </w:r>
      <w:r>
        <w:rPr>
          <w:spacing w:val="-2"/>
          <w:sz w:val="32"/>
        </w:rPr>
        <w:t>价</w:t>
      </w:r>
      <w:r>
        <w:rPr>
          <w:spacing w:val="-2"/>
          <w:sz w:val="32"/>
        </w:rPr>
        <w:t>评</w:t>
      </w:r>
      <w:r>
        <w:rPr>
          <w:spacing w:val="-2"/>
          <w:sz w:val="32"/>
        </w:rPr>
        <w:t>审</w:t>
      </w:r>
      <w:r>
        <w:rPr>
          <w:spacing w:val="-2"/>
          <w:sz w:val="32"/>
        </w:rPr>
        <w:t>总</w:t>
      </w:r>
      <w:r>
        <w:rPr>
          <w:spacing w:val="-2"/>
          <w:sz w:val="32"/>
        </w:rPr>
        <w:t>分；</w:t>
      </w:r>
    </w:p>
    <w:p>
      <w:pPr>
        <w:pStyle w:val="ListParagraph"/>
        <w:numPr>
          <w:ilvl w:val="0"/>
          <w:numId w:val="5"/>
        </w:numPr>
        <w:tabs>
          <w:tab w:pos="245" w:val="left" w:leader="none"/>
        </w:tabs>
        <w:spacing w:line="240" w:lineRule="auto" w:before="3" w:after="0"/>
        <w:ind w:left="244" w:right="273" w:hanging="245"/>
        <w:jc w:val="right"/>
        <w:rPr>
          <w:rFonts w:ascii="Times New Roman" w:hAnsi="Times New Roman" w:eastAsia="Times New Roman"/>
          <w:sz w:val="32"/>
        </w:rPr>
      </w:pPr>
      <w:r>
        <w:rPr>
          <w:w w:val="95"/>
          <w:sz w:val="32"/>
        </w:rPr>
        <w:t>当投标人投标报价＞</w:t>
      </w:r>
      <w:r>
        <w:rPr>
          <w:rFonts w:ascii="Times New Roman" w:hAnsi="Times New Roman" w:eastAsia="Times New Roman"/>
          <w:w w:val="95"/>
          <w:sz w:val="32"/>
        </w:rPr>
        <w:t>1.1×</w:t>
      </w:r>
      <w:r>
        <w:rPr>
          <w:w w:val="95"/>
          <w:sz w:val="32"/>
        </w:rPr>
        <w:t>评标基准价时，投标报价得分</w:t>
      </w:r>
      <w:r>
        <w:rPr>
          <w:rFonts w:ascii="Times New Roman" w:hAnsi="Times New Roman" w:eastAsia="Times New Roman"/>
          <w:spacing w:val="-10"/>
          <w:w w:val="95"/>
          <w:sz w:val="32"/>
        </w:rPr>
        <w:t>=</w:t>
      </w:r>
    </w:p>
    <w:p>
      <w:pPr>
        <w:pStyle w:val="BodyText"/>
        <w:spacing w:before="190"/>
        <w:ind w:right="273"/>
        <w:jc w:val="right"/>
      </w:pPr>
      <w:r>
        <w:rPr>
          <w:w w:val="95"/>
        </w:rPr>
        <w:t>投标</w:t>
      </w:r>
      <w:r>
        <w:rPr>
          <w:w w:val="95"/>
        </w:rPr>
        <w:t>报</w:t>
      </w:r>
      <w:r>
        <w:rPr>
          <w:w w:val="95"/>
        </w:rPr>
        <w:t>价</w:t>
      </w:r>
      <w:r>
        <w:rPr>
          <w:w w:val="95"/>
        </w:rPr>
        <w:t>评</w:t>
      </w:r>
      <w:r>
        <w:rPr>
          <w:w w:val="95"/>
        </w:rPr>
        <w:t>审</w:t>
      </w:r>
      <w:r>
        <w:rPr>
          <w:w w:val="95"/>
        </w:rPr>
        <w:t>总</w:t>
      </w:r>
      <w:r>
        <w:rPr>
          <w:w w:val="95"/>
        </w:rPr>
        <w:t>分－（</w:t>
      </w:r>
      <w:r>
        <w:rPr>
          <w:w w:val="95"/>
        </w:rPr>
        <w:t>投</w:t>
      </w:r>
      <w:r>
        <w:rPr>
          <w:w w:val="95"/>
        </w:rPr>
        <w:t>标报价－</w:t>
      </w:r>
      <w:r>
        <w:rPr>
          <w:rFonts w:ascii="Times New Roman" w:hAnsi="Times New Roman" w:eastAsia="Times New Roman"/>
          <w:w w:val="95"/>
        </w:rPr>
        <w:t>1.1×</w:t>
      </w:r>
      <w:r>
        <w:rPr>
          <w:w w:val="95"/>
        </w:rPr>
        <w:t>评标</w:t>
      </w:r>
      <w:r>
        <w:rPr>
          <w:w w:val="95"/>
        </w:rPr>
        <w:t>基</w:t>
      </w:r>
      <w:r>
        <w:rPr>
          <w:w w:val="95"/>
        </w:rPr>
        <w:t>准</w:t>
      </w:r>
      <w:r>
        <w:rPr>
          <w:w w:val="95"/>
        </w:rPr>
        <w:t>价）</w:t>
      </w:r>
      <w:r>
        <w:rPr>
          <w:rFonts w:ascii="Times New Roman" w:hAnsi="Times New Roman" w:eastAsia="Times New Roman"/>
          <w:w w:val="95"/>
        </w:rPr>
        <w:t>/</w:t>
      </w:r>
      <w:r>
        <w:rPr>
          <w:w w:val="95"/>
        </w:rPr>
        <w:t>评标</w:t>
      </w:r>
      <w:r>
        <w:rPr>
          <w:w w:val="95"/>
        </w:rPr>
        <w:t>基</w:t>
      </w:r>
      <w:r>
        <w:rPr>
          <w:w w:val="95"/>
        </w:rPr>
        <w:t>准</w:t>
      </w:r>
      <w:r>
        <w:rPr>
          <w:spacing w:val="-10"/>
          <w:w w:val="95"/>
        </w:rPr>
        <w:t>价</w:t>
      </w:r>
    </w:p>
    <w:p>
      <w:pPr>
        <w:pStyle w:val="BodyText"/>
        <w:spacing w:before="190"/>
        <w:ind w:left="106"/>
      </w:pPr>
      <w:r>
        <w:rPr>
          <w:rFonts w:ascii="Times New Roman" w:hAnsi="Times New Roman" w:eastAsia="Times New Roman"/>
        </w:rPr>
        <w:t>×100×0.8</w:t>
      </w:r>
      <w:r>
        <w:rPr>
          <w:rFonts w:ascii="Times New Roman" w:hAnsi="Times New Roman" w:eastAsia="Times New Roman"/>
          <w:spacing w:val="69"/>
        </w:rPr>
        <w:t> </w:t>
      </w:r>
      <w:r>
        <w:rPr>
          <w:spacing w:val="-10"/>
        </w:rPr>
        <w:t>；</w:t>
      </w:r>
    </w:p>
    <w:p>
      <w:pPr>
        <w:pStyle w:val="ListParagraph"/>
        <w:numPr>
          <w:ilvl w:val="0"/>
          <w:numId w:val="5"/>
        </w:numPr>
        <w:tabs>
          <w:tab w:pos="992" w:val="left" w:leader="none"/>
        </w:tabs>
        <w:spacing w:line="350" w:lineRule="auto" w:before="190" w:after="0"/>
        <w:ind w:left="106" w:right="273" w:firstLine="640"/>
        <w:jc w:val="both"/>
        <w:rPr>
          <w:sz w:val="32"/>
        </w:rPr>
      </w:pPr>
      <w:r>
        <w:rPr>
          <w:spacing w:val="6"/>
          <w:w w:val="99"/>
          <w:sz w:val="32"/>
        </w:rPr>
        <w:t>当投标人投标报价＜</w:t>
      </w:r>
      <w:r>
        <w:rPr>
          <w:rFonts w:ascii="Times New Roman" w:hAnsi="Times New Roman" w:eastAsia="Times New Roman"/>
          <w:spacing w:val="1"/>
          <w:w w:val="99"/>
          <w:sz w:val="32"/>
        </w:rPr>
        <w:t>0</w:t>
      </w:r>
      <w:r>
        <w:rPr>
          <w:rFonts w:ascii="Times New Roman" w:hAnsi="Times New Roman" w:eastAsia="Times New Roman"/>
          <w:spacing w:val="-1"/>
          <w:w w:val="99"/>
          <w:sz w:val="32"/>
        </w:rPr>
        <w:t>.</w:t>
      </w:r>
      <w:r>
        <w:rPr>
          <w:rFonts w:ascii="Times New Roman" w:hAnsi="Times New Roman" w:eastAsia="Times New Roman"/>
          <w:spacing w:val="-2"/>
          <w:w w:val="99"/>
          <w:sz w:val="32"/>
        </w:rPr>
        <w:t>9</w:t>
      </w:r>
      <w:r>
        <w:rPr>
          <w:rFonts w:ascii="Times New Roman" w:hAnsi="Times New Roman" w:eastAsia="Times New Roman"/>
          <w:spacing w:val="9"/>
          <w:w w:val="99"/>
          <w:sz w:val="32"/>
        </w:rPr>
        <w:t>×</w:t>
      </w:r>
      <w:r>
        <w:rPr>
          <w:spacing w:val="5"/>
          <w:w w:val="99"/>
          <w:sz w:val="32"/>
        </w:rPr>
        <w:t>评标基准价时，投标报价得分</w:t>
      </w:r>
      <w:r>
        <w:rPr>
          <w:rFonts w:ascii="Times New Roman" w:hAnsi="Times New Roman" w:eastAsia="Times New Roman"/>
          <w:w w:val="99"/>
          <w:sz w:val="32"/>
        </w:rPr>
        <w:t>=</w:t>
      </w:r>
      <w:r>
        <w:rPr>
          <w:w w:val="99"/>
          <w:sz w:val="32"/>
        </w:rPr>
        <w:t>投标报价评审总分－</w:t>
      </w:r>
      <w:r>
        <w:rPr>
          <w:spacing w:val="2"/>
          <w:w w:val="99"/>
          <w:sz w:val="32"/>
        </w:rPr>
        <w:t>（</w:t>
      </w:r>
      <w:r>
        <w:rPr>
          <w:rFonts w:ascii="Times New Roman" w:hAnsi="Times New Roman" w:eastAsia="Times New Roman"/>
          <w:spacing w:val="1"/>
          <w:w w:val="99"/>
          <w:sz w:val="32"/>
        </w:rPr>
        <w:t>0</w:t>
      </w:r>
      <w:r>
        <w:rPr>
          <w:rFonts w:ascii="Times New Roman" w:hAnsi="Times New Roman" w:eastAsia="Times New Roman"/>
          <w:spacing w:val="-1"/>
          <w:w w:val="99"/>
          <w:sz w:val="32"/>
        </w:rPr>
        <w:t>.</w:t>
      </w:r>
      <w:r>
        <w:rPr>
          <w:rFonts w:ascii="Times New Roman" w:hAnsi="Times New Roman" w:eastAsia="Times New Roman"/>
          <w:spacing w:val="-2"/>
          <w:w w:val="99"/>
          <w:sz w:val="32"/>
        </w:rPr>
        <w:t>9</w:t>
      </w:r>
      <w:r>
        <w:rPr>
          <w:rFonts w:ascii="Times New Roman" w:hAnsi="Times New Roman" w:eastAsia="Times New Roman"/>
          <w:spacing w:val="2"/>
          <w:w w:val="99"/>
          <w:sz w:val="32"/>
        </w:rPr>
        <w:t>×</w:t>
      </w:r>
      <w:r>
        <w:rPr>
          <w:spacing w:val="-1"/>
          <w:w w:val="99"/>
          <w:sz w:val="32"/>
        </w:rPr>
        <w:t>评标基准价－投标人投标报价</w:t>
      </w:r>
      <w:r>
        <w:rPr>
          <w:spacing w:val="2"/>
          <w:w w:val="99"/>
          <w:sz w:val="32"/>
        </w:rPr>
        <w:t>）</w:t>
      </w:r>
      <w:r>
        <w:rPr>
          <w:rFonts w:ascii="Times New Roman" w:hAnsi="Times New Roman" w:eastAsia="Times New Roman"/>
          <w:w w:val="99"/>
          <w:sz w:val="32"/>
        </w:rPr>
        <w:t>/</w:t>
      </w:r>
      <w:r>
        <w:rPr>
          <w:rFonts w:ascii="Times New Roman" w:hAnsi="Times New Roman" w:eastAsia="Times New Roman"/>
          <w:sz w:val="32"/>
        </w:rPr>
        <w:t>  </w:t>
      </w:r>
      <w:r>
        <w:rPr>
          <w:w w:val="99"/>
          <w:sz w:val="32"/>
        </w:rPr>
        <w:t>评标基准价</w:t>
      </w:r>
      <w:r>
        <w:rPr>
          <w:rFonts w:ascii="Times New Roman" w:hAnsi="Times New Roman" w:eastAsia="Times New Roman"/>
          <w:w w:val="99"/>
          <w:sz w:val="32"/>
        </w:rPr>
        <w:t>×</w:t>
      </w:r>
      <w:r>
        <w:rPr>
          <w:rFonts w:ascii="Times New Roman" w:hAnsi="Times New Roman" w:eastAsia="Times New Roman"/>
          <w:spacing w:val="1"/>
          <w:w w:val="99"/>
          <w:sz w:val="32"/>
        </w:rPr>
        <w:t>1</w:t>
      </w:r>
      <w:r>
        <w:rPr>
          <w:rFonts w:ascii="Times New Roman" w:hAnsi="Times New Roman" w:eastAsia="Times New Roman"/>
          <w:spacing w:val="-2"/>
          <w:w w:val="99"/>
          <w:sz w:val="32"/>
        </w:rPr>
        <w:t>0</w:t>
      </w:r>
      <w:r>
        <w:rPr>
          <w:rFonts w:ascii="Times New Roman" w:hAnsi="Times New Roman" w:eastAsia="Times New Roman"/>
          <w:spacing w:val="1"/>
          <w:w w:val="99"/>
          <w:sz w:val="32"/>
        </w:rPr>
        <w:t>0</w:t>
      </w:r>
      <w:r>
        <w:rPr>
          <w:rFonts w:ascii="Times New Roman" w:hAnsi="Times New Roman" w:eastAsia="Times New Roman"/>
          <w:w w:val="99"/>
          <w:sz w:val="32"/>
        </w:rPr>
        <w:t>×</w:t>
      </w:r>
      <w:r>
        <w:rPr>
          <w:rFonts w:ascii="Times New Roman" w:hAnsi="Times New Roman" w:eastAsia="Times New Roman"/>
          <w:spacing w:val="1"/>
          <w:w w:val="99"/>
          <w:sz w:val="32"/>
        </w:rPr>
        <w:t>0</w:t>
      </w:r>
      <w:r>
        <w:rPr>
          <w:rFonts w:ascii="Times New Roman" w:hAnsi="Times New Roman" w:eastAsia="Times New Roman"/>
          <w:spacing w:val="-1"/>
          <w:w w:val="99"/>
          <w:sz w:val="32"/>
        </w:rPr>
        <w:t>.</w:t>
      </w:r>
      <w:r>
        <w:rPr>
          <w:rFonts w:ascii="Times New Roman" w:hAnsi="Times New Roman" w:eastAsia="Times New Roman"/>
          <w:spacing w:val="-2"/>
          <w:w w:val="99"/>
          <w:sz w:val="32"/>
        </w:rPr>
        <w:t>6</w:t>
      </w:r>
      <w:r>
        <w:rPr>
          <w:w w:val="99"/>
          <w:sz w:val="32"/>
        </w:rPr>
        <w:t>。</w:t>
      </w:r>
    </w:p>
    <w:p>
      <w:pPr>
        <w:pStyle w:val="BodyText"/>
        <w:spacing w:before="4"/>
        <w:ind w:left="747"/>
        <w:rPr>
          <w:rFonts w:ascii="黑体" w:eastAsia="黑体"/>
        </w:rPr>
      </w:pPr>
      <w:r>
        <w:rPr>
          <w:rFonts w:ascii="黑体" w:eastAsia="黑体"/>
          <w:w w:val="95"/>
        </w:rPr>
        <w:t>四、</w:t>
      </w:r>
      <w:r>
        <w:rPr>
          <w:rFonts w:ascii="黑体" w:eastAsia="黑体"/>
          <w:w w:val="95"/>
        </w:rPr>
        <w:t>评</w:t>
      </w:r>
      <w:r>
        <w:rPr>
          <w:rFonts w:ascii="黑体" w:eastAsia="黑体"/>
          <w:w w:val="95"/>
        </w:rPr>
        <w:t>审</w:t>
      </w:r>
      <w:r>
        <w:rPr>
          <w:rFonts w:ascii="黑体" w:eastAsia="黑体"/>
          <w:spacing w:val="-5"/>
          <w:w w:val="95"/>
        </w:rPr>
        <w:t>权重</w:t>
      </w:r>
    </w:p>
    <w:p>
      <w:pPr>
        <w:pStyle w:val="BodyText"/>
        <w:spacing w:before="190" w:after="33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（一）</w:t>
      </w:r>
      <w:r>
        <w:rPr>
          <w:rFonts w:ascii="楷体" w:eastAsia="楷体"/>
          <w:spacing w:val="-5"/>
          <w:w w:val="95"/>
        </w:rPr>
        <w:t>勘察</w:t>
      </w:r>
    </w:p>
    <w:tbl>
      <w:tblPr>
        <w:tblW w:w="0" w:type="auto"/>
        <w:jc w:val="left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5556"/>
        <w:gridCol w:w="2268"/>
      </w:tblGrid>
      <w:tr>
        <w:trPr>
          <w:trHeight w:val="798" w:hRule="atLeast"/>
        </w:trPr>
        <w:tc>
          <w:tcPr>
            <w:tcW w:w="648" w:type="dxa"/>
          </w:tcPr>
          <w:p>
            <w:pPr>
              <w:pStyle w:val="TableParagraph"/>
              <w:spacing w:line="398" w:lineRule="exact" w:before="0"/>
              <w:ind w:left="203" w:right="192"/>
              <w:rPr>
                <w:sz w:val="24"/>
              </w:rPr>
            </w:pPr>
            <w:r>
              <w:rPr>
                <w:spacing w:val="-10"/>
                <w:sz w:val="24"/>
              </w:rPr>
              <w:t>序</w:t>
            </w:r>
            <w:r>
              <w:rPr>
                <w:spacing w:val="-10"/>
                <w:sz w:val="24"/>
              </w:rPr>
              <w:t>号</w:t>
            </w:r>
          </w:p>
        </w:tc>
        <w:tc>
          <w:tcPr>
            <w:tcW w:w="5556" w:type="dxa"/>
          </w:tcPr>
          <w:p>
            <w:pPr>
              <w:pStyle w:val="TableParagraph"/>
              <w:spacing w:before="9"/>
              <w:ind w:left="0"/>
              <w:rPr>
                <w:rFonts w:ascii="楷体"/>
                <w:sz w:val="21"/>
              </w:rPr>
            </w:pPr>
          </w:p>
          <w:p>
            <w:pPr>
              <w:pStyle w:val="TableParagraph"/>
              <w:spacing w:before="0"/>
              <w:ind w:left="2282" w:right="227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评分要素</w:t>
            </w:r>
          </w:p>
        </w:tc>
        <w:tc>
          <w:tcPr>
            <w:tcW w:w="2268" w:type="dxa"/>
          </w:tcPr>
          <w:p>
            <w:pPr>
              <w:pStyle w:val="TableParagraph"/>
              <w:spacing w:before="9"/>
              <w:ind w:left="0"/>
              <w:rPr>
                <w:rFonts w:ascii="楷体"/>
                <w:sz w:val="21"/>
              </w:rPr>
            </w:pPr>
          </w:p>
          <w:p>
            <w:pPr>
              <w:pStyle w:val="TableParagraph"/>
              <w:spacing w:before="0"/>
              <w:ind w:left="877" w:right="8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分值</w:t>
            </w:r>
          </w:p>
        </w:tc>
      </w:tr>
      <w:tr>
        <w:trPr>
          <w:trHeight w:val="424" w:hRule="atLeast"/>
        </w:trPr>
        <w:tc>
          <w:tcPr>
            <w:tcW w:w="648" w:type="dxa"/>
          </w:tcPr>
          <w:p>
            <w:pPr>
              <w:pStyle w:val="TableParagraph"/>
              <w:spacing w:before="107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5556" w:type="dxa"/>
          </w:tcPr>
          <w:p>
            <w:pPr>
              <w:pStyle w:val="TableParagraph"/>
              <w:spacing w:before="91"/>
              <w:rPr>
                <w:b/>
                <w:sz w:val="24"/>
              </w:rPr>
            </w:pPr>
            <w:r>
              <w:rPr>
                <w:b/>
                <w:spacing w:val="-4"/>
                <w:w w:val="95"/>
                <w:sz w:val="24"/>
              </w:rPr>
              <w:t>商务标</w:t>
            </w:r>
          </w:p>
        </w:tc>
        <w:tc>
          <w:tcPr>
            <w:tcW w:w="2268" w:type="dxa"/>
          </w:tcPr>
          <w:p>
            <w:pPr>
              <w:pStyle w:val="TableParagraph"/>
              <w:spacing w:before="91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20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50</w:t>
            </w:r>
          </w:p>
        </w:tc>
      </w:tr>
      <w:tr>
        <w:trPr>
          <w:trHeight w:val="426" w:hRule="atLeast"/>
        </w:trPr>
        <w:tc>
          <w:tcPr>
            <w:tcW w:w="648" w:type="dxa"/>
          </w:tcPr>
          <w:p>
            <w:pPr>
              <w:pStyle w:val="TableParagraph"/>
              <w:spacing w:before="9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spacing w:before="91"/>
              <w:rPr>
                <w:sz w:val="24"/>
              </w:rPr>
            </w:pPr>
            <w:r>
              <w:rPr>
                <w:spacing w:val="-1"/>
                <w:sz w:val="24"/>
              </w:rPr>
              <w:t>企业及项目负责人信用</w:t>
            </w:r>
          </w:p>
        </w:tc>
        <w:tc>
          <w:tcPr>
            <w:tcW w:w="2268" w:type="dxa"/>
          </w:tcPr>
          <w:p>
            <w:pPr>
              <w:pStyle w:val="TableParagraph"/>
              <w:spacing w:before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</w:tr>
      <w:tr>
        <w:trPr>
          <w:trHeight w:val="462" w:hRule="atLeast"/>
        </w:trPr>
        <w:tc>
          <w:tcPr>
            <w:tcW w:w="648" w:type="dxa"/>
          </w:tcPr>
          <w:p>
            <w:pPr>
              <w:pStyle w:val="TableParagraph"/>
              <w:spacing w:before="110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2"/>
                <w:sz w:val="24"/>
              </w:rPr>
              <w:t>企业类似业绩及奖项</w:t>
            </w:r>
          </w:p>
        </w:tc>
        <w:tc>
          <w:tcPr>
            <w:tcW w:w="2268" w:type="dxa"/>
          </w:tcPr>
          <w:p>
            <w:pPr>
              <w:pStyle w:val="TableParagraph"/>
              <w:spacing w:before="110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20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项目负责人业绩及奖项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20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服务质量评价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-10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其他主要人员配置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47"/>
              <w:ind w:left="6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勘察</w:t>
            </w:r>
            <w:r>
              <w:rPr>
                <w:b/>
                <w:w w:val="95"/>
                <w:sz w:val="24"/>
              </w:rPr>
              <w:t>方</w:t>
            </w:r>
            <w:r>
              <w:rPr>
                <w:b/>
                <w:spacing w:val="-10"/>
                <w:w w:val="95"/>
                <w:sz w:val="24"/>
              </w:rPr>
              <w:t>案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30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60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勘察方法、技术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</w:tbl>
    <w:p>
      <w:pPr>
        <w:spacing w:after="0"/>
        <w:rPr>
          <w:rFonts w:ascii="Times New Roman" w:eastAsia="Times New Roman"/>
          <w:sz w:val="24"/>
        </w:rPr>
        <w:sectPr>
          <w:pgSz w:w="11910" w:h="16840"/>
          <w:pgMar w:header="0" w:footer="1564" w:top="1920" w:bottom="1760" w:left="1480" w:right="1200"/>
        </w:sectPr>
      </w:pPr>
    </w:p>
    <w:p>
      <w:pPr>
        <w:pStyle w:val="BodyText"/>
        <w:spacing w:before="8"/>
        <w:rPr>
          <w:rFonts w:ascii="楷体"/>
          <w:sz w:val="12"/>
        </w:rPr>
      </w:pPr>
    </w:p>
    <w:tbl>
      <w:tblPr>
        <w:tblW w:w="0" w:type="auto"/>
        <w:jc w:val="left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5556"/>
        <w:gridCol w:w="2268"/>
      </w:tblGrid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关键技术问题、重难点分析及合理化建议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25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勘察质量保证措施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勘察安全保证措施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勘察进度保证措施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六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3"/>
                <w:sz w:val="24"/>
              </w:rPr>
              <w:t>后续服务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～</w:t>
            </w:r>
            <w:r>
              <w:rPr>
                <w:rFonts w:ascii="Times New Roman" w:eastAsia="Times New Roman"/>
                <w:spacing w:val="-5"/>
                <w:sz w:val="24"/>
              </w:rPr>
              <w:t>5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47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投标</w:t>
            </w:r>
            <w:r>
              <w:rPr>
                <w:b/>
                <w:w w:val="95"/>
                <w:sz w:val="24"/>
              </w:rPr>
              <w:t>报</w:t>
            </w:r>
            <w:r>
              <w:rPr>
                <w:b/>
                <w:spacing w:val="-10"/>
                <w:w w:val="95"/>
                <w:sz w:val="24"/>
              </w:rPr>
              <w:t>价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20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30</w:t>
            </w:r>
          </w:p>
        </w:tc>
      </w:tr>
    </w:tbl>
    <w:p>
      <w:pPr>
        <w:pStyle w:val="BodyText"/>
        <w:spacing w:before="4"/>
        <w:rPr>
          <w:rFonts w:ascii="楷体"/>
          <w:sz w:val="8"/>
        </w:rPr>
      </w:pPr>
    </w:p>
    <w:p>
      <w:pPr>
        <w:pStyle w:val="BodyText"/>
        <w:spacing w:before="54" w:after="33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（二）</w:t>
      </w:r>
      <w:r>
        <w:rPr>
          <w:rFonts w:ascii="楷体" w:eastAsia="楷体"/>
          <w:spacing w:val="-5"/>
          <w:w w:val="95"/>
        </w:rPr>
        <w:t>设计</w:t>
      </w:r>
    </w:p>
    <w:tbl>
      <w:tblPr>
        <w:tblW w:w="0" w:type="auto"/>
        <w:jc w:val="left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5556"/>
        <w:gridCol w:w="2268"/>
      </w:tblGrid>
      <w:tr>
        <w:trPr>
          <w:trHeight w:val="798" w:hRule="atLeast"/>
        </w:trPr>
        <w:tc>
          <w:tcPr>
            <w:tcW w:w="648" w:type="dxa"/>
          </w:tcPr>
          <w:p>
            <w:pPr>
              <w:pStyle w:val="TableParagraph"/>
              <w:spacing w:line="398" w:lineRule="exact" w:before="0"/>
              <w:ind w:left="203" w:right="192"/>
              <w:rPr>
                <w:sz w:val="24"/>
              </w:rPr>
            </w:pPr>
            <w:r>
              <w:rPr>
                <w:spacing w:val="-10"/>
                <w:sz w:val="24"/>
              </w:rPr>
              <w:t>序</w:t>
            </w:r>
            <w:r>
              <w:rPr>
                <w:spacing w:val="-10"/>
                <w:sz w:val="24"/>
              </w:rPr>
              <w:t>号</w:t>
            </w:r>
          </w:p>
        </w:tc>
        <w:tc>
          <w:tcPr>
            <w:tcW w:w="5556" w:type="dxa"/>
          </w:tcPr>
          <w:p>
            <w:pPr>
              <w:pStyle w:val="TableParagraph"/>
              <w:spacing w:before="9"/>
              <w:ind w:left="0"/>
              <w:rPr>
                <w:rFonts w:ascii="楷体"/>
                <w:sz w:val="21"/>
              </w:rPr>
            </w:pPr>
          </w:p>
          <w:p>
            <w:pPr>
              <w:pStyle w:val="TableParagraph"/>
              <w:spacing w:before="0"/>
              <w:ind w:left="2282" w:right="227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评分要素</w:t>
            </w:r>
          </w:p>
        </w:tc>
        <w:tc>
          <w:tcPr>
            <w:tcW w:w="2268" w:type="dxa"/>
          </w:tcPr>
          <w:p>
            <w:pPr>
              <w:pStyle w:val="TableParagraph"/>
              <w:spacing w:before="9"/>
              <w:ind w:left="0"/>
              <w:rPr>
                <w:rFonts w:ascii="楷体"/>
                <w:sz w:val="21"/>
              </w:rPr>
            </w:pPr>
          </w:p>
          <w:p>
            <w:pPr>
              <w:pStyle w:val="TableParagraph"/>
              <w:spacing w:before="0"/>
              <w:ind w:left="877" w:right="8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分值</w:t>
            </w:r>
          </w:p>
        </w:tc>
      </w:tr>
      <w:tr>
        <w:trPr>
          <w:trHeight w:val="426" w:hRule="atLeast"/>
        </w:trPr>
        <w:tc>
          <w:tcPr>
            <w:tcW w:w="648" w:type="dxa"/>
          </w:tcPr>
          <w:p>
            <w:pPr>
              <w:pStyle w:val="TableParagraph"/>
              <w:spacing w:before="107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5556" w:type="dxa"/>
          </w:tcPr>
          <w:p>
            <w:pPr>
              <w:pStyle w:val="TableParagraph"/>
              <w:spacing w:before="91"/>
              <w:rPr>
                <w:b/>
                <w:sz w:val="24"/>
              </w:rPr>
            </w:pPr>
            <w:r>
              <w:rPr>
                <w:b/>
                <w:spacing w:val="-4"/>
                <w:w w:val="95"/>
                <w:sz w:val="24"/>
              </w:rPr>
              <w:t>商务标</w:t>
            </w:r>
          </w:p>
        </w:tc>
        <w:tc>
          <w:tcPr>
            <w:tcW w:w="2268" w:type="dxa"/>
          </w:tcPr>
          <w:p>
            <w:pPr>
              <w:pStyle w:val="TableParagraph"/>
              <w:spacing w:before="91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20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50</w:t>
            </w:r>
          </w:p>
        </w:tc>
      </w:tr>
      <w:tr>
        <w:trPr>
          <w:trHeight w:val="424" w:hRule="atLeast"/>
        </w:trPr>
        <w:tc>
          <w:tcPr>
            <w:tcW w:w="648" w:type="dxa"/>
          </w:tcPr>
          <w:p>
            <w:pPr>
              <w:pStyle w:val="TableParagraph"/>
              <w:spacing w:before="9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spacing w:before="91"/>
              <w:rPr>
                <w:sz w:val="24"/>
              </w:rPr>
            </w:pPr>
            <w:r>
              <w:rPr>
                <w:spacing w:val="-1"/>
                <w:sz w:val="24"/>
              </w:rPr>
              <w:t>企业及项目负责人信用</w:t>
            </w:r>
          </w:p>
        </w:tc>
        <w:tc>
          <w:tcPr>
            <w:tcW w:w="2268" w:type="dxa"/>
          </w:tcPr>
          <w:p>
            <w:pPr>
              <w:pStyle w:val="TableParagraph"/>
              <w:spacing w:before="10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</w:tr>
      <w:tr>
        <w:trPr>
          <w:trHeight w:val="462" w:hRule="atLeast"/>
        </w:trPr>
        <w:tc>
          <w:tcPr>
            <w:tcW w:w="648" w:type="dxa"/>
          </w:tcPr>
          <w:p>
            <w:pPr>
              <w:pStyle w:val="TableParagraph"/>
              <w:spacing w:before="110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spacing w:before="110"/>
              <w:rPr>
                <w:sz w:val="24"/>
              </w:rPr>
            </w:pPr>
            <w:r>
              <w:rPr>
                <w:spacing w:val="-2"/>
                <w:sz w:val="24"/>
              </w:rPr>
              <w:t>企业类似业绩及奖项</w:t>
            </w:r>
          </w:p>
        </w:tc>
        <w:tc>
          <w:tcPr>
            <w:tcW w:w="2268" w:type="dxa"/>
          </w:tcPr>
          <w:p>
            <w:pPr>
              <w:pStyle w:val="TableParagraph"/>
              <w:spacing w:before="110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20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项目负责人业绩及奖项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20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3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2"/>
                <w:sz w:val="24"/>
              </w:rPr>
              <w:t>服务质量评价</w:t>
            </w:r>
          </w:p>
        </w:tc>
        <w:tc>
          <w:tcPr>
            <w:tcW w:w="2268" w:type="dxa"/>
          </w:tcPr>
          <w:p>
            <w:pPr>
              <w:pStyle w:val="TableParagraph"/>
              <w:spacing w:before="132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-10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其他主要人员配置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47"/>
              <w:ind w:left="6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设计</w:t>
            </w:r>
            <w:r>
              <w:rPr>
                <w:b/>
                <w:w w:val="95"/>
                <w:sz w:val="24"/>
              </w:rPr>
              <w:t>方</w:t>
            </w:r>
            <w:r>
              <w:rPr>
                <w:b/>
                <w:spacing w:val="-10"/>
                <w:w w:val="95"/>
                <w:sz w:val="24"/>
              </w:rPr>
              <w:t>案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40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70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3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2"/>
                <w:sz w:val="24"/>
              </w:rPr>
              <w:t>项目概要阐述</w:t>
            </w:r>
          </w:p>
        </w:tc>
        <w:tc>
          <w:tcPr>
            <w:tcW w:w="2268" w:type="dxa"/>
          </w:tcPr>
          <w:p>
            <w:pPr>
              <w:pStyle w:val="TableParagraph"/>
              <w:spacing w:before="132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现状及规划条件分析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总体设计思路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3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1"/>
                <w:sz w:val="24"/>
              </w:rPr>
              <w:t>关键技术分析与对应措施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32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25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质量安全进度保证体系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六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合理化建议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～</w:t>
            </w:r>
            <w:r>
              <w:rPr>
                <w:rFonts w:ascii="Times New Roman" w:eastAsia="Times New Roman"/>
                <w:spacing w:val="-5"/>
                <w:sz w:val="24"/>
              </w:rPr>
              <w:t>5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3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七</w:t>
            </w:r>
          </w:p>
        </w:tc>
        <w:tc>
          <w:tcPr>
            <w:tcW w:w="5556" w:type="dxa"/>
          </w:tcPr>
          <w:p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2"/>
                <w:sz w:val="24"/>
              </w:rPr>
              <w:t>设计方案讲解</w:t>
            </w:r>
          </w:p>
        </w:tc>
        <w:tc>
          <w:tcPr>
            <w:tcW w:w="2268" w:type="dxa"/>
          </w:tcPr>
          <w:p>
            <w:pPr>
              <w:pStyle w:val="TableParagraph"/>
              <w:spacing w:before="132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～</w:t>
            </w:r>
            <w:r>
              <w:rPr>
                <w:rFonts w:ascii="Times New Roman" w:eastAsia="Times New Roman"/>
                <w:spacing w:val="-5"/>
                <w:sz w:val="24"/>
              </w:rPr>
              <w:t>5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八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rFonts w:ascii="宋体" w:eastAsia="宋体"/>
                <w:sz w:val="24"/>
              </w:rPr>
            </w:pPr>
            <w:r>
              <w:rPr>
                <w:rFonts w:ascii="宋体" w:eastAsia="宋体"/>
                <w:spacing w:val="-2"/>
                <w:sz w:val="24"/>
              </w:rPr>
              <w:t>设计概算</w:t>
            </w:r>
            <w:r>
              <w:rPr>
                <w:rFonts w:ascii="Times New Roman" w:eastAsia="Times New Roman"/>
                <w:spacing w:val="-2"/>
                <w:sz w:val="24"/>
              </w:rPr>
              <w:t>(</w:t>
            </w:r>
            <w:r>
              <w:rPr>
                <w:rFonts w:ascii="宋体" w:eastAsia="宋体"/>
                <w:spacing w:val="-2"/>
                <w:sz w:val="24"/>
              </w:rPr>
              <w:t>或工程投资</w:t>
            </w:r>
            <w:r>
              <w:rPr>
                <w:rFonts w:ascii="Times New Roman" w:eastAsia="Times New Roman"/>
                <w:spacing w:val="-2"/>
                <w:sz w:val="24"/>
              </w:rPr>
              <w:t>)</w:t>
            </w:r>
            <w:r>
              <w:rPr>
                <w:rFonts w:ascii="宋体" w:eastAsia="宋体"/>
                <w:spacing w:val="-6"/>
                <w:sz w:val="24"/>
              </w:rPr>
              <w:t>评价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～</w:t>
            </w:r>
            <w:r>
              <w:rPr>
                <w:rFonts w:ascii="Times New Roman" w:eastAsia="Times New Roman"/>
                <w:spacing w:val="-5"/>
                <w:sz w:val="24"/>
              </w:rPr>
              <w:t>5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47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投标</w:t>
            </w:r>
            <w:r>
              <w:rPr>
                <w:b/>
                <w:w w:val="95"/>
                <w:sz w:val="24"/>
              </w:rPr>
              <w:t>报</w:t>
            </w:r>
            <w:r>
              <w:rPr>
                <w:b/>
                <w:spacing w:val="-10"/>
                <w:w w:val="95"/>
                <w:sz w:val="24"/>
              </w:rPr>
              <w:t>价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20</w:t>
            </w:r>
          </w:p>
        </w:tc>
      </w:tr>
    </w:tbl>
    <w:p>
      <w:pPr>
        <w:spacing w:after="0"/>
        <w:rPr>
          <w:rFonts w:ascii="Times New Roman" w:eastAsia="Times New Roman"/>
          <w:sz w:val="24"/>
        </w:rPr>
        <w:sectPr>
          <w:pgSz w:w="11910" w:h="16840"/>
          <w:pgMar w:header="0" w:footer="1564" w:top="1920" w:bottom="1760" w:left="1480" w:right="1200"/>
        </w:sectPr>
      </w:pPr>
    </w:p>
    <w:p>
      <w:pPr>
        <w:pStyle w:val="BodyText"/>
        <w:spacing w:before="9"/>
        <w:rPr>
          <w:rFonts w:ascii="楷体"/>
          <w:sz w:val="20"/>
        </w:rPr>
      </w:pPr>
    </w:p>
    <w:p>
      <w:pPr>
        <w:pStyle w:val="BodyText"/>
        <w:spacing w:before="54" w:after="33"/>
        <w:ind w:left="747"/>
        <w:rPr>
          <w:rFonts w:ascii="楷体" w:eastAsia="楷体"/>
        </w:rPr>
      </w:pPr>
      <w:r>
        <w:rPr>
          <w:rFonts w:ascii="楷体" w:eastAsia="楷体"/>
          <w:w w:val="95"/>
        </w:rPr>
        <w:t>（三）</w:t>
      </w:r>
      <w:r>
        <w:rPr>
          <w:rFonts w:ascii="楷体" w:eastAsia="楷体"/>
          <w:spacing w:val="-5"/>
          <w:w w:val="95"/>
        </w:rPr>
        <w:t>监理</w:t>
      </w:r>
    </w:p>
    <w:tbl>
      <w:tblPr>
        <w:tblW w:w="0" w:type="auto"/>
        <w:jc w:val="left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5556"/>
        <w:gridCol w:w="2268"/>
      </w:tblGrid>
      <w:tr>
        <w:trPr>
          <w:trHeight w:val="997" w:hRule="atLeast"/>
        </w:trPr>
        <w:tc>
          <w:tcPr>
            <w:tcW w:w="648" w:type="dxa"/>
          </w:tcPr>
          <w:p>
            <w:pPr>
              <w:pStyle w:val="TableParagraph"/>
              <w:spacing w:before="158"/>
              <w:ind w:left="201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序</w:t>
            </w:r>
          </w:p>
          <w:p>
            <w:pPr>
              <w:pStyle w:val="TableParagraph"/>
              <w:spacing w:before="192"/>
              <w:ind w:left="201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号</w:t>
            </w:r>
          </w:p>
        </w:tc>
        <w:tc>
          <w:tcPr>
            <w:tcW w:w="5556" w:type="dxa"/>
          </w:tcPr>
          <w:p>
            <w:pPr>
              <w:pStyle w:val="TableParagraph"/>
              <w:spacing w:before="10"/>
              <w:ind w:left="0"/>
              <w:rPr>
                <w:rFonts w:ascii="楷体"/>
                <w:sz w:val="31"/>
              </w:rPr>
            </w:pPr>
          </w:p>
          <w:p>
            <w:pPr>
              <w:pStyle w:val="TableParagraph"/>
              <w:spacing w:before="0"/>
              <w:ind w:left="2279" w:right="2275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评分</w:t>
            </w:r>
            <w:r>
              <w:rPr>
                <w:b/>
                <w:w w:val="95"/>
                <w:sz w:val="24"/>
              </w:rPr>
              <w:t>要</w:t>
            </w:r>
            <w:r>
              <w:rPr>
                <w:b/>
                <w:spacing w:val="-10"/>
                <w:w w:val="95"/>
                <w:sz w:val="24"/>
              </w:rPr>
              <w:t>素</w:t>
            </w:r>
          </w:p>
        </w:tc>
        <w:tc>
          <w:tcPr>
            <w:tcW w:w="2268" w:type="dxa"/>
          </w:tcPr>
          <w:p>
            <w:pPr>
              <w:pStyle w:val="TableParagraph"/>
              <w:spacing w:before="10"/>
              <w:ind w:left="0"/>
              <w:rPr>
                <w:rFonts w:ascii="楷体"/>
                <w:sz w:val="31"/>
              </w:rPr>
            </w:pPr>
          </w:p>
          <w:p>
            <w:pPr>
              <w:pStyle w:val="TableParagraph"/>
              <w:spacing w:before="0"/>
              <w:ind w:left="877" w:right="8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分值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79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b/>
                <w:sz w:val="24"/>
              </w:rPr>
            </w:pPr>
            <w:r>
              <w:rPr>
                <w:b/>
                <w:spacing w:val="-4"/>
                <w:w w:val="95"/>
                <w:sz w:val="24"/>
              </w:rPr>
              <w:t>商务标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40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60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1"/>
                <w:sz w:val="24"/>
              </w:rPr>
              <w:t>企业及项目负责人信用</w:t>
            </w:r>
          </w:p>
        </w:tc>
        <w:tc>
          <w:tcPr>
            <w:tcW w:w="2268" w:type="dxa"/>
          </w:tcPr>
          <w:p>
            <w:pPr>
              <w:pStyle w:val="TableParagraph"/>
              <w:spacing w:before="17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sz w:val="24"/>
              </w:rPr>
            </w:pPr>
            <w:r>
              <w:rPr>
                <w:spacing w:val="-2"/>
                <w:sz w:val="24"/>
              </w:rPr>
              <w:t>投标人类似业绩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30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1"/>
                <w:sz w:val="24"/>
              </w:rPr>
              <w:t>总监理工程师类似业绩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20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同类别工程获奖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15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sz w:val="24"/>
              </w:rPr>
            </w:pPr>
            <w:r>
              <w:rPr>
                <w:spacing w:val="-2"/>
                <w:sz w:val="24"/>
              </w:rPr>
              <w:t>总监理工程师获奖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六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服务质量评价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-10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七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1"/>
                <w:sz w:val="24"/>
              </w:rPr>
              <w:t>总监理工程师学历、职称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八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sz w:val="24"/>
              </w:rPr>
            </w:pPr>
            <w:r>
              <w:rPr>
                <w:spacing w:val="-1"/>
                <w:sz w:val="24"/>
              </w:rPr>
              <w:t>其他监理人员学历、职称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九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1"/>
                <w:sz w:val="24"/>
              </w:rPr>
              <w:t>试验、检测仪器及办公设施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十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其他评审因素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79"/>
              <w:ind w:left="6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监理</w:t>
            </w:r>
            <w:r>
              <w:rPr>
                <w:b/>
                <w:w w:val="95"/>
                <w:sz w:val="24"/>
              </w:rPr>
              <w:t>大</w:t>
            </w:r>
            <w:r>
              <w:rPr>
                <w:b/>
                <w:spacing w:val="-10"/>
                <w:w w:val="95"/>
                <w:sz w:val="24"/>
              </w:rPr>
              <w:t>纲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30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50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一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3"/>
                <w:sz w:val="24"/>
              </w:rPr>
              <w:t>总体概述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二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工程重难点分析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spacing w:val="-2"/>
                <w:sz w:val="24"/>
              </w:rPr>
              <w:t>30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三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sz w:val="24"/>
              </w:rPr>
            </w:pPr>
            <w:r>
              <w:rPr>
                <w:spacing w:val="-2"/>
                <w:sz w:val="24"/>
              </w:rPr>
              <w:t>工程质量控制措施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四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工程造价控制措施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五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工程进度控制措施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六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sz w:val="24"/>
              </w:rPr>
            </w:pPr>
            <w:r>
              <w:rPr>
                <w:spacing w:val="-1"/>
                <w:sz w:val="24"/>
              </w:rPr>
              <w:t>安全文明施工控制措施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七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合同与信息管理措施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10" w:hRule="atLeast"/>
        </w:trPr>
        <w:tc>
          <w:tcPr>
            <w:tcW w:w="648" w:type="dxa"/>
          </w:tcPr>
          <w:p>
            <w:pPr>
              <w:pStyle w:val="TableParagraph"/>
              <w:spacing w:before="16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八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5"/>
              <w:rPr>
                <w:sz w:val="24"/>
              </w:rPr>
            </w:pPr>
            <w:r>
              <w:rPr>
                <w:spacing w:val="-2"/>
                <w:sz w:val="24"/>
              </w:rPr>
              <w:t>合理化建议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5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0</w:t>
            </w:r>
            <w:r>
              <w:rPr>
                <w:spacing w:val="-4"/>
                <w:sz w:val="24"/>
              </w:rPr>
              <w:t>～</w:t>
            </w:r>
            <w:r>
              <w:rPr>
                <w:rFonts w:ascii="Times New Roman" w:eastAsia="Times New Roman"/>
                <w:spacing w:val="-4"/>
                <w:sz w:val="24"/>
              </w:rPr>
              <w:t>10</w:t>
            </w:r>
          </w:p>
        </w:tc>
      </w:tr>
      <w:tr>
        <w:trPr>
          <w:trHeight w:val="508" w:hRule="atLeast"/>
        </w:trPr>
        <w:tc>
          <w:tcPr>
            <w:tcW w:w="648" w:type="dxa"/>
          </w:tcPr>
          <w:p>
            <w:pPr>
              <w:pStyle w:val="TableParagraph"/>
              <w:spacing w:before="179"/>
              <w:ind w:left="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</w:t>
            </w:r>
          </w:p>
        </w:tc>
        <w:tc>
          <w:tcPr>
            <w:tcW w:w="5556" w:type="dxa"/>
          </w:tcPr>
          <w:p>
            <w:pPr>
              <w:pStyle w:val="TableParagraph"/>
              <w:spacing w:before="163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投标</w:t>
            </w:r>
            <w:r>
              <w:rPr>
                <w:b/>
                <w:w w:val="95"/>
                <w:sz w:val="24"/>
              </w:rPr>
              <w:t>报</w:t>
            </w:r>
            <w:r>
              <w:rPr>
                <w:b/>
                <w:spacing w:val="-10"/>
                <w:w w:val="95"/>
                <w:sz w:val="24"/>
              </w:rPr>
              <w:t>价</w:t>
            </w:r>
          </w:p>
        </w:tc>
        <w:tc>
          <w:tcPr>
            <w:tcW w:w="2268" w:type="dxa"/>
          </w:tcPr>
          <w:p>
            <w:pPr>
              <w:pStyle w:val="TableParagraph"/>
              <w:spacing w:before="163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>～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20</w:t>
            </w:r>
          </w:p>
        </w:tc>
      </w:tr>
    </w:tbl>
    <w:p>
      <w:pPr>
        <w:spacing w:after="0"/>
        <w:rPr>
          <w:rFonts w:ascii="Times New Roman" w:eastAsia="Times New Roman"/>
          <w:sz w:val="24"/>
        </w:rPr>
        <w:sectPr>
          <w:pgSz w:w="11910" w:h="16840"/>
          <w:pgMar w:header="0" w:footer="1564" w:top="1920" w:bottom="1760" w:left="1480" w:right="1200"/>
        </w:sectPr>
      </w:pPr>
    </w:p>
    <w:p>
      <w:pPr>
        <w:pStyle w:val="BodyText"/>
        <w:spacing w:before="7"/>
        <w:rPr>
          <w:rFonts w:ascii="楷体"/>
          <w:sz w:val="15"/>
        </w:rPr>
      </w:pPr>
      <w:r>
        <w:rPr/>
        <w:drawing>
          <wp:anchor distT="0" distB="0" distL="0" distR="0" allowOverlap="1" layoutInCell="1" locked="0" behindDoc="1" simplePos="0" relativeHeight="48718745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56500" cy="1068933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even" r:id="rId12"/>
      <w:pgSz w:w="11900" w:h="16840"/>
      <w:pgMar w:footer="0" w:header="0" w:top="194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方正小标宋简体">
    <w:altName w:val="方正小标宋简体"/>
    <w:charset w:val="86"/>
    <w:family w:val="script"/>
    <w:pitch w:val="fixed"/>
  </w:font>
  <w:font w:name="黑体">
    <w:altName w:val="黑体"/>
    <w:charset w:val="86"/>
    <w:family w:val="modern"/>
    <w:pitch w:val="fixed"/>
  </w:font>
  <w:font w:name="仿宋_GB2312">
    <w:altName w:val="仿宋_GB2312"/>
    <w:charset w:val="86"/>
    <w:family w:val="modern"/>
    <w:pitch w:val="fixed"/>
  </w:font>
  <w:font w:name="楷体">
    <w:altName w:val="楷体"/>
    <w:charset w:val="86"/>
    <w:family w:val="modern"/>
    <w:pitch w:val="fixed"/>
  </w:font>
  <w:font w:name="宋体">
    <w:altName w:val="宋体"/>
    <w:charset w:val="86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8.320pt;margin-top:758.919861pt;width:44.05pt;height:17.6pt;mso-position-horizontal-relative:page;mso-position-vertical-relative:page;z-index:-16129536" type="#_x0000_t202" id="docshape1" filled="false" stroked="false">
          <v:textbox inset="0,0,0,0">
            <w:txbxContent>
              <w:p>
                <w:pPr>
                  <w:spacing w:before="9"/>
                  <w:ind w:left="20" w:right="0" w:firstLine="0"/>
                  <w:jc w:val="left"/>
                  <w:rPr>
                    <w:rFonts w:ascii="Times New Roman" w:hAnsi="Times New Roman"/>
                    <w:sz w:val="28"/>
                  </w:rPr>
                </w:pPr>
                <w:r>
                  <w:rPr>
                    <w:rFonts w:ascii="Times New Roman" w:hAnsi="Times New Roman"/>
                    <w:sz w:val="28"/>
                  </w:rPr>
                  <w:t>—</w:t>
                </w:r>
                <w:r>
                  <w:rPr>
                    <w:rFonts w:ascii="Times New Roman" w:hAnsi="Times New Roman"/>
                    <w:spacing w:val="-1"/>
                    <w:sz w:val="28"/>
                  </w:rPr>
                  <w:t> </w:t>
                </w:r>
                <w:r>
                  <w:rPr>
                    <w:rFonts w:ascii="Times New Roman" w:hAnsi="Times New Roman"/>
                    <w:sz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</w:rPr>
                  <w:instrText> PAGE </w:instrText>
                </w:r>
                <w:r>
                  <w:rPr>
                    <w:rFonts w:ascii="Times New Roman" w:hAnsi="Times New Roman"/>
                    <w:sz w:val="28"/>
                  </w:rPr>
                  <w:fldChar w:fldCharType="separate"/>
                </w:r>
                <w:r>
                  <w:rPr>
                    <w:rFonts w:ascii="Times New Roman" w:hAnsi="Times New Roman"/>
                    <w:sz w:val="28"/>
                  </w:rPr>
                  <w:t>2</w:t>
                </w:r>
                <w:r>
                  <w:rPr>
                    <w:rFonts w:ascii="Times New Roman" w:hAnsi="Times New Roman"/>
                    <w:sz w:val="28"/>
                  </w:rPr>
                  <w:fldChar w:fldCharType="end"/>
                </w:r>
                <w:r>
                  <w:rPr>
                    <w:rFonts w:ascii="Times New Roman" w:hAnsi="Times New Roman"/>
                    <w:spacing w:val="-2"/>
                    <w:sz w:val="28"/>
                  </w:rPr>
                  <w:t> </w:t>
                </w:r>
                <w:r>
                  <w:rPr>
                    <w:rFonts w:ascii="Times New Roman" w:hAnsi="Times New Roman"/>
                    <w:spacing w:val="-10"/>
                    <w:sz w:val="28"/>
                  </w:rPr>
                  <w:t>—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78.519989pt;margin-top:758.919861pt;width:44.15pt;height:17.6pt;mso-position-horizontal-relative:page;mso-position-vertical-relative:page;z-index:-16129024" type="#_x0000_t202" id="docshape2" filled="false" stroked="false">
          <v:textbox inset="0,0,0,0">
            <w:txbxContent>
              <w:p>
                <w:pPr>
                  <w:spacing w:before="9"/>
                  <w:ind w:left="20" w:right="0" w:firstLine="0"/>
                  <w:jc w:val="left"/>
                  <w:rPr>
                    <w:rFonts w:ascii="Times New Roman" w:hAnsi="Times New Roman"/>
                    <w:sz w:val="28"/>
                  </w:rPr>
                </w:pPr>
                <w:r>
                  <w:rPr>
                    <w:rFonts w:ascii="Times New Roman" w:hAnsi="Times New Roman"/>
                    <w:sz w:val="28"/>
                  </w:rPr>
                  <w:t>—</w:t>
                </w:r>
                <w:r>
                  <w:rPr>
                    <w:rFonts w:ascii="Times New Roman" w:hAnsi="Times New Roman"/>
                    <w:spacing w:val="-1"/>
                    <w:sz w:val="28"/>
                  </w:rPr>
                  <w:t> </w:t>
                </w:r>
                <w:r>
                  <w:rPr>
                    <w:rFonts w:ascii="Times New Roman" w:hAnsi="Times New Roman"/>
                    <w:sz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</w:rPr>
                  <w:instrText> PAGE </w:instrText>
                </w:r>
                <w:r>
                  <w:rPr>
                    <w:rFonts w:ascii="Times New Roman" w:hAnsi="Times New Roman"/>
                    <w:sz w:val="28"/>
                  </w:rPr>
                  <w:fldChar w:fldCharType="separate"/>
                </w:r>
                <w:r>
                  <w:rPr>
                    <w:rFonts w:ascii="Times New Roman" w:hAnsi="Times New Roman"/>
                    <w:sz w:val="28"/>
                  </w:rPr>
                  <w:t>3</w:t>
                </w:r>
                <w:r>
                  <w:rPr>
                    <w:rFonts w:ascii="Times New Roman" w:hAnsi="Times New Roman"/>
                    <w:sz w:val="28"/>
                  </w:rPr>
                  <w:fldChar w:fldCharType="end"/>
                </w:r>
                <w:r>
                  <w:rPr>
                    <w:rFonts w:ascii="Times New Roman" w:hAnsi="Times New Roman"/>
                    <w:sz w:val="28"/>
                  </w:rPr>
                  <w:t> </w:t>
                </w:r>
                <w:r>
                  <w:rPr>
                    <w:rFonts w:ascii="Times New Roman" w:hAnsi="Times New Roman"/>
                    <w:spacing w:val="-10"/>
                    <w:sz w:val="28"/>
                  </w:rPr>
                  <w:t>—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8.320pt;margin-top:752.679871pt;width:44.15pt;height:17.6pt;mso-position-horizontal-relative:page;mso-position-vertical-relative:page;z-index:-16128512" type="#_x0000_t202" id="docshape3" filled="false" stroked="false">
          <v:textbox inset="0,0,0,0">
            <w:txbxContent>
              <w:p>
                <w:pPr>
                  <w:spacing w:line="349" w:lineRule="exact" w:before="0"/>
                  <w:ind w:left="20" w:right="0" w:firstLine="0"/>
                  <w:jc w:val="left"/>
                  <w:rPr>
                    <w:rFonts w:ascii="宋体" w:eastAsia="宋体"/>
                    <w:sz w:val="28"/>
                  </w:rPr>
                </w:pPr>
                <w:r>
                  <w:rPr>
                    <w:rFonts w:ascii="宋体" w:eastAsia="宋体"/>
                    <w:spacing w:val="-4"/>
                    <w:sz w:val="28"/>
                  </w:rPr>
                  <w:t>－</w: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begin"/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instrText> PAGE </w:instrTex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separate"/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t>12</w: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end"/>
                </w:r>
                <w:r>
                  <w:rPr>
                    <w:rFonts w:ascii="宋体" w:eastAsia="宋体"/>
                    <w:spacing w:val="-4"/>
                    <w:sz w:val="28"/>
                  </w:rPr>
                  <w:t>－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78.519989pt;margin-top:752.679871pt;width:44.15pt;height:17.6pt;mso-position-horizontal-relative:page;mso-position-vertical-relative:page;z-index:-16128000" type="#_x0000_t202" id="docshape4" filled="false" stroked="false">
          <v:textbox inset="0,0,0,0">
            <w:txbxContent>
              <w:p>
                <w:pPr>
                  <w:spacing w:line="349" w:lineRule="exact" w:before="0"/>
                  <w:ind w:left="20" w:right="0" w:firstLine="0"/>
                  <w:jc w:val="left"/>
                  <w:rPr>
                    <w:rFonts w:ascii="宋体" w:eastAsia="宋体"/>
                    <w:sz w:val="28"/>
                  </w:rPr>
                </w:pPr>
                <w:r>
                  <w:rPr>
                    <w:rFonts w:ascii="宋体" w:eastAsia="宋体"/>
                    <w:spacing w:val="-4"/>
                    <w:sz w:val="28"/>
                  </w:rPr>
                  <w:t>－</w: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begin"/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instrText> PAGE </w:instrTex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separate"/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t>13</w:t>
                </w:r>
                <w:r>
                  <w:rPr>
                    <w:rFonts w:ascii="Times New Roman" w:eastAsia="Times New Roman"/>
                    <w:spacing w:val="-4"/>
                    <w:sz w:val="28"/>
                  </w:rPr>
                  <w:fldChar w:fldCharType="end"/>
                </w:r>
                <w:r>
                  <w:rPr>
                    <w:rFonts w:ascii="宋体" w:eastAsia="宋体"/>
                    <w:spacing w:val="-4"/>
                    <w:sz w:val="28"/>
                  </w:rPr>
                  <w:t>－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106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12" w:hanging="24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25" w:hanging="24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837" w:hanging="24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750" w:hanging="24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62" w:hanging="24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75" w:hanging="24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87" w:hanging="24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400" w:hanging="242"/>
      </w:pPr>
      <w:rPr>
        <w:rFonts w:hint="default"/>
        <w:lang w:val="en-US" w:eastAsia="zh-CN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962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786" w:hanging="24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13" w:hanging="24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439" w:hanging="24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266" w:hanging="24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92" w:hanging="24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19" w:hanging="24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745" w:hanging="24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572" w:hanging="240"/>
      </w:pPr>
      <w:rPr>
        <w:rFonts w:hint="default"/>
        <w:lang w:val="en-US" w:eastAsia="zh-CN" w:bidi="ar-SA"/>
      </w:rPr>
    </w:lvl>
  </w:abstractNum>
  <w:abstractNum w:abstractNumId="2">
    <w:multiLevelType w:val="hybridMultilevel"/>
    <w:lvl w:ilvl="0">
      <w:start w:val="1"/>
      <w:numFmt w:val="decimal"/>
      <w:lvlText w:val="（%1）"/>
      <w:lvlJc w:val="left"/>
      <w:pPr>
        <w:ind w:left="106" w:hanging="804"/>
        <w:jc w:val="left"/>
      </w:pPr>
      <w:rPr>
        <w:rFonts w:hint="default" w:ascii="仿宋_GB2312" w:hAnsi="仿宋_GB2312" w:eastAsia="仿宋_GB2312" w:cs="仿宋_GB2312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12" w:hanging="8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25" w:hanging="8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837" w:hanging="8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750" w:hanging="8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62" w:hanging="8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75" w:hanging="8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87" w:hanging="8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400" w:hanging="804"/>
      </w:pPr>
      <w:rPr>
        <w:rFonts w:hint="default"/>
        <w:lang w:val="en-US" w:eastAsia="zh-CN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6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12" w:hanging="24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25" w:hanging="24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837" w:hanging="24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750" w:hanging="24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62" w:hanging="24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75" w:hanging="24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87" w:hanging="24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400" w:hanging="242"/>
      </w:pPr>
      <w:rPr>
        <w:rFonts w:hint="default"/>
        <w:lang w:val="en-US" w:eastAsia="zh-CN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86" w:hanging="2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804" w:hanging="24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29" w:hanging="24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453" w:hanging="24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278" w:hanging="24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102" w:hanging="24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27" w:hanging="24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751" w:hanging="24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576" w:hanging="242"/>
      </w:pPr>
      <w:rPr>
        <w:rFonts w:hint="default"/>
        <w:lang w:val="en-US" w:eastAsia="zh-CN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仿宋_GB2312" w:hAnsi="仿宋_GB2312" w:eastAsia="仿宋_GB2312" w:cs="仿宋_GB2312"/>
      <w:lang w:val="en-US" w:eastAsia="zh-CN" w:bidi="ar-SA"/>
    </w:rPr>
  </w:style>
  <w:style w:styleId="BodyText" w:type="paragraph">
    <w:name w:val="Body Text"/>
    <w:basedOn w:val="Normal"/>
    <w:uiPriority w:val="1"/>
    <w:qFormat/>
    <w:pPr/>
    <w:rPr>
      <w:rFonts w:ascii="仿宋_GB2312" w:hAnsi="仿宋_GB2312" w:eastAsia="仿宋_GB2312" w:cs="仿宋_GB2312"/>
      <w:sz w:val="32"/>
      <w:szCs w:val="32"/>
      <w:lang w:val="en-US" w:eastAsia="zh-CN" w:bidi="ar-SA"/>
    </w:rPr>
  </w:style>
  <w:style w:styleId="Heading1" w:type="paragraph">
    <w:name w:val="Heading 1"/>
    <w:basedOn w:val="Normal"/>
    <w:uiPriority w:val="1"/>
    <w:qFormat/>
    <w:pPr>
      <w:ind w:right="164"/>
      <w:jc w:val="center"/>
      <w:outlineLvl w:val="1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styleId="ListParagraph" w:type="paragraph">
    <w:name w:val="List Paragraph"/>
    <w:basedOn w:val="Normal"/>
    <w:uiPriority w:val="1"/>
    <w:qFormat/>
    <w:pPr>
      <w:spacing w:before="190"/>
      <w:ind w:left="106" w:firstLine="640"/>
    </w:pPr>
    <w:rPr>
      <w:rFonts w:ascii="仿宋_GB2312" w:hAnsi="仿宋_GB2312" w:eastAsia="仿宋_GB2312" w:cs="仿宋_GB2312"/>
      <w:lang w:val="en-US" w:eastAsia="zh-CN" w:bidi="ar-SA"/>
    </w:rPr>
  </w:style>
  <w:style w:styleId="TableParagraph" w:type="paragraph">
    <w:name w:val="Table Paragraph"/>
    <w:basedOn w:val="Normal"/>
    <w:uiPriority w:val="1"/>
    <w:qFormat/>
    <w:pPr>
      <w:spacing w:before="134"/>
      <w:ind w:left="107"/>
    </w:pPr>
    <w:rPr>
      <w:rFonts w:ascii="仿宋_GB2312" w:hAnsi="仿宋_GB2312" w:eastAsia="仿宋_GB2312" w:cs="仿宋_GB231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image" Target="media/image2.jpeg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2023-06-27T08:02:56Z</dcterms:created>
  <dcterms:modified xsi:type="dcterms:W3CDTF">2023-06-27T08:02:56Z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2022-12-26T00:00:00Z</vt:filetime>
  </property>
  <property fmtid="{D5CDD505-2E9C-101B-9397-08002B2CF9AE}" pid="3" name="LastSaved">
    <vt:filetime>2023-06-27T00:00:00Z</vt:filetime>
  </property>
</Properties>
</file>