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CB0" w:rsidRPr="00576CB0" w:rsidRDefault="00576CB0" w:rsidP="00576CB0">
      <w:pPr>
        <w:widowControl/>
        <w:shd w:val="clear" w:color="auto" w:fill="FFFFFF"/>
        <w:spacing w:before="100" w:beforeAutospacing="1" w:after="100" w:afterAutospacing="1" w:line="660" w:lineRule="atLeast"/>
        <w:jc w:val="center"/>
        <w:outlineLvl w:val="1"/>
        <w:rPr>
          <w:rFonts w:ascii="microsoft yahei" w:eastAsia="宋体" w:hAnsi="microsoft yahei" w:cs="Helvetica" w:hint="eastAsia"/>
          <w:color w:val="010101"/>
          <w:kern w:val="0"/>
          <w:sz w:val="39"/>
          <w:szCs w:val="39"/>
        </w:rPr>
      </w:pPr>
      <w:r w:rsidRPr="00576CB0">
        <w:rPr>
          <w:rFonts w:ascii="microsoft yahei" w:eastAsia="宋体" w:hAnsi="microsoft yahei" w:cs="Helvetica"/>
          <w:color w:val="010101"/>
          <w:kern w:val="0"/>
          <w:sz w:val="39"/>
          <w:szCs w:val="39"/>
        </w:rPr>
        <w:t>市公共资源交易中心关于印发</w:t>
      </w:r>
      <w:r w:rsidRPr="00576CB0">
        <w:rPr>
          <w:rFonts w:ascii="microsoft yahei" w:eastAsia="宋体" w:hAnsi="microsoft yahei" w:cs="Helvetica"/>
          <w:color w:val="010101"/>
          <w:kern w:val="0"/>
          <w:sz w:val="39"/>
          <w:szCs w:val="39"/>
        </w:rPr>
        <w:t xml:space="preserve"> </w:t>
      </w:r>
      <w:r w:rsidRPr="00576CB0">
        <w:rPr>
          <w:rFonts w:ascii="microsoft yahei" w:eastAsia="宋体" w:hAnsi="microsoft yahei" w:cs="Helvetica"/>
          <w:color w:val="010101"/>
          <w:kern w:val="0"/>
          <w:sz w:val="39"/>
          <w:szCs w:val="39"/>
        </w:rPr>
        <w:t>《招标代理机构进场服务差错行为公示办法》的通知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>各招标代理机构，中心有关科室、直属单位：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现将《招标代理机构进场服务差错行为公示办法》予以印发，请遵守执行。</w:t>
      </w:r>
    </w:p>
    <w:p w:rsidR="00576CB0" w:rsidRPr="00576CB0" w:rsidRDefault="00576CB0" w:rsidP="00576CB0">
      <w:pPr>
        <w:spacing w:line="560" w:lineRule="exact"/>
        <w:jc w:val="righ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>宜昌市公共资源交易中心</w:t>
      </w:r>
    </w:p>
    <w:p w:rsidR="00576CB0" w:rsidRPr="00576CB0" w:rsidRDefault="00576CB0" w:rsidP="00576CB0">
      <w:pPr>
        <w:spacing w:line="560" w:lineRule="exact"/>
        <w:ind w:right="320"/>
        <w:jc w:val="righ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>2021年9月14日</w:t>
      </w:r>
    </w:p>
    <w:p w:rsidR="00576CB0" w:rsidRDefault="00576CB0" w:rsidP="00576CB0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</w:p>
    <w:p w:rsidR="00576CB0" w:rsidRPr="00576CB0" w:rsidRDefault="00576CB0" w:rsidP="00576CB0">
      <w:pPr>
        <w:spacing w:line="560" w:lineRule="exact"/>
        <w:jc w:val="center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>招标代理机构进场服务差错行为公示办法</w:t>
      </w:r>
      <w:bookmarkStart w:id="0" w:name="_GoBack"/>
      <w:bookmarkEnd w:id="0"/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第一条 为规范招标代理机构执业行为，维护良好的进场秩序，提高公共资源交易服务质量，根据《中华人民共和国招标投标法》《中华人民共和国政府采购法》《中华人民共和国招标投标法实施条例》《中华人民共和国政府采购法实施条例》等法律法规，结合工作实际，制定本办法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第二条 进入宜昌市公共资源交易中心（以下简称“交易中心”）开展工程建设项目、政府采购项目招标代理的社会中介机构（以下简称“代理机构”）适用本办法。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第三条 代理机构应当依法依规开展代理业务，自觉遵守法律法规及交易中心各项规章制度，</w:t>
      </w:r>
      <w:proofErr w:type="gramStart"/>
      <w:r w:rsidRPr="00576CB0">
        <w:rPr>
          <w:rFonts w:ascii="仿宋_GB2312" w:eastAsia="仿宋_GB2312" w:hint="eastAsia"/>
          <w:sz w:val="32"/>
          <w:szCs w:val="32"/>
        </w:rPr>
        <w:t>践行</w:t>
      </w:r>
      <w:proofErr w:type="gramEnd"/>
      <w:r w:rsidRPr="00576CB0">
        <w:rPr>
          <w:rFonts w:ascii="仿宋_GB2312" w:eastAsia="仿宋_GB2312" w:hint="eastAsia"/>
          <w:sz w:val="32"/>
          <w:szCs w:val="32"/>
        </w:rPr>
        <w:t>公开、公平、公正和诚实信用原则。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第四条 本办法公示内容主要有：代理机构单位名称、代理项目及标段号、服务差错行为等。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第五条 代理机构进场服务过程中有下列差错行为的，将被记录并公示：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lastRenderedPageBreak/>
        <w:t xml:space="preserve">　　（一）在项目受理、标段划分中未能正确填写相关信息或提供相应资料的；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（二）未按规定使用资格预审文件、招标（采购）文件示范文本的；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（三）资格预审文件、招标（采购）文件发出后，擅自终止招标的；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（四）资格预审文件、招标（采购）文件中存在重大瑕疵，内容不全、有歧义或前后不一致，或者设置的资格条件存在错误的；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（五）投标（资格预审申请）截止时间变更，未同步在系统中变更场地预约的；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（六）发出的资格预审合格通知书（投标邀请书）与通过资格预审的申请人名单不一致的；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（七）办理了</w:t>
      </w:r>
      <w:proofErr w:type="gramStart"/>
      <w:r w:rsidRPr="00576CB0">
        <w:rPr>
          <w:rFonts w:ascii="仿宋_GB2312" w:eastAsia="仿宋_GB2312" w:hint="eastAsia"/>
          <w:sz w:val="32"/>
          <w:szCs w:val="32"/>
        </w:rPr>
        <w:t>项目容缺手续</w:t>
      </w:r>
      <w:proofErr w:type="gramEnd"/>
      <w:r w:rsidRPr="00576CB0">
        <w:rPr>
          <w:rFonts w:ascii="仿宋_GB2312" w:eastAsia="仿宋_GB2312" w:hint="eastAsia"/>
          <w:sz w:val="32"/>
          <w:szCs w:val="32"/>
        </w:rPr>
        <w:t>，但未按承诺期限补齐相关资料的；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（八）未在电子交易平台中及时回复投标人提出异议的；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（九）在开评标环节，工作人员未佩戴内嵌“招信码”工作牌上岗的；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（十）组织开标时，工作流程或者操作出现错误，影响开标的；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（十一）无正当理由延长解密时间，投标（资格预审申请）文件应退未退的；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（十二）对开标现场的异常情况未及时处理、上报的；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（十三）未经许可进入封闭评标区，或者进入</w:t>
      </w:r>
      <w:proofErr w:type="gramStart"/>
      <w:r w:rsidRPr="00576CB0">
        <w:rPr>
          <w:rFonts w:ascii="仿宋_GB2312" w:eastAsia="仿宋_GB2312" w:hint="eastAsia"/>
          <w:sz w:val="32"/>
          <w:szCs w:val="32"/>
        </w:rPr>
        <w:t>评标区但</w:t>
      </w:r>
      <w:r w:rsidRPr="00576CB0">
        <w:rPr>
          <w:rFonts w:ascii="仿宋_GB2312" w:eastAsia="仿宋_GB2312" w:hint="eastAsia"/>
          <w:sz w:val="32"/>
          <w:szCs w:val="32"/>
        </w:rPr>
        <w:lastRenderedPageBreak/>
        <w:t>未</w:t>
      </w:r>
      <w:proofErr w:type="gramEnd"/>
      <w:r w:rsidRPr="00576CB0">
        <w:rPr>
          <w:rFonts w:ascii="仿宋_GB2312" w:eastAsia="仿宋_GB2312" w:hint="eastAsia"/>
          <w:sz w:val="32"/>
          <w:szCs w:val="32"/>
        </w:rPr>
        <w:t>按规定办理进出登记手续的；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（十四）在评标区内未按规定存储通讯设备或未履行程序擅自对外联系的；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（十五）未向招标人（采购人）告知抽取评标专家相关事宜，导致评标专家抽取延误或抽取时间、人数、专业、回避信息录入错误，或者专家抽取申请与招标（采购）文件不符的；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（十六）未按要求进行评标准备或者未向评标（评审）委员会提供评标所必需的信息材料的；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（十七）未按规定对评标（评审）结果进行形式核查导致复评或重新修正的；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（十八）在评标过程中，发表倾向性或引导性言论干预评标工作的；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（十九）未按规定支付评标专家劳务费的；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（二十）未履行保密义务，违规对外透露对投标文件的评审和比较、中标候选人的推荐情况以及评标有关的其他情况的；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（二十一）工程建设项目公示的中标候选人名称、排序或者其他信息有误或者应当公示的内容不完整，未按规定发出中标通知书或者发出的中标通知书内容有错误的；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（二十二）政府采购项目公告的内容不完整，不符合相关规定的，中标（成交）通知书发出时间与公告时间不一致的；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（二十三）招标异常后未进入电子交易平台办理招标异</w:t>
      </w:r>
      <w:r w:rsidRPr="00576CB0">
        <w:rPr>
          <w:rFonts w:ascii="仿宋_GB2312" w:eastAsia="仿宋_GB2312" w:hint="eastAsia"/>
          <w:sz w:val="32"/>
          <w:szCs w:val="32"/>
        </w:rPr>
        <w:lastRenderedPageBreak/>
        <w:t>常手续的；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（二十四）未按相关规定完成交易流程的；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（二十五）提供与招标（采购）有关的资料弄虚作假的；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（二十六）录入电子交易平台的相关信息不完整或错误的；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（二十七）其他不遵守电子交易平台规则、不遵守交易中心相关规定、影响招标（采购）工作正常进行的差错行为；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第六条 交易中心工作人员按照职责分工，在公共资源电子交易平台记录发现的代理机构服务差错行为。差错记录同步链接至代理机构诚信服务“招信码”进行公示。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第七条 每月交易中心对进场服务的代理机构服务差错行为进行汇总，在宜昌公共资源电子交易平台予以公示。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第八条 发现招标代理机构及其工作人员有严重违法违规行为的，报送相关主管部门处理。</w:t>
      </w:r>
    </w:p>
    <w:p w:rsidR="00576CB0" w:rsidRPr="00576CB0" w:rsidRDefault="00576CB0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576CB0">
        <w:rPr>
          <w:rFonts w:ascii="仿宋_GB2312" w:eastAsia="仿宋_GB2312" w:hint="eastAsia"/>
          <w:sz w:val="32"/>
          <w:szCs w:val="32"/>
        </w:rPr>
        <w:t xml:space="preserve">　　第九条 本办法自2021年9月30日起施行，各县（市）</w:t>
      </w:r>
      <w:proofErr w:type="gramStart"/>
      <w:r w:rsidRPr="00576CB0">
        <w:rPr>
          <w:rFonts w:ascii="仿宋_GB2312" w:eastAsia="仿宋_GB2312" w:hint="eastAsia"/>
          <w:sz w:val="32"/>
          <w:szCs w:val="32"/>
        </w:rPr>
        <w:t>区交易</w:t>
      </w:r>
      <w:proofErr w:type="gramEnd"/>
      <w:r w:rsidRPr="00576CB0">
        <w:rPr>
          <w:rFonts w:ascii="仿宋_GB2312" w:eastAsia="仿宋_GB2312" w:hint="eastAsia"/>
          <w:sz w:val="32"/>
          <w:szCs w:val="32"/>
        </w:rPr>
        <w:t>中心可参照执行。原《宜昌市公共资源交易中心招标代理机构进场服务差错行为公示办法（试行）》（</w:t>
      </w:r>
      <w:proofErr w:type="gramStart"/>
      <w:r w:rsidRPr="00576CB0">
        <w:rPr>
          <w:rFonts w:ascii="仿宋_GB2312" w:eastAsia="仿宋_GB2312" w:hint="eastAsia"/>
          <w:sz w:val="32"/>
          <w:szCs w:val="32"/>
        </w:rPr>
        <w:t>宜公资交</w:t>
      </w:r>
      <w:proofErr w:type="gramEnd"/>
      <w:r w:rsidRPr="00576CB0">
        <w:rPr>
          <w:rFonts w:ascii="仿宋_GB2312" w:eastAsia="仿宋_GB2312" w:hint="eastAsia"/>
          <w:sz w:val="32"/>
          <w:szCs w:val="32"/>
        </w:rPr>
        <w:t>〔2019〕15号）同时废止。</w:t>
      </w:r>
    </w:p>
    <w:p w:rsidR="000D1E57" w:rsidRPr="00576CB0" w:rsidRDefault="000D1E57" w:rsidP="00576CB0">
      <w:pPr>
        <w:spacing w:line="560" w:lineRule="exact"/>
        <w:rPr>
          <w:rFonts w:ascii="仿宋_GB2312" w:eastAsia="仿宋_GB2312" w:hint="eastAsia"/>
          <w:sz w:val="32"/>
          <w:szCs w:val="32"/>
        </w:rPr>
      </w:pPr>
    </w:p>
    <w:sectPr w:rsidR="000D1E57" w:rsidRPr="00576C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A6"/>
    <w:rsid w:val="000D1E57"/>
    <w:rsid w:val="00576CB0"/>
    <w:rsid w:val="00BE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1D986"/>
  <w15:chartTrackingRefBased/>
  <w15:docId w15:val="{545D9876-A5E3-45FB-8241-CE0CABFBB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576CB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576CB0"/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76C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76C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0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9435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17508">
                      <w:marLeft w:val="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2023-06-27T08:23:00Z</dcterms:created>
  <dcterms:modified xsi:type="dcterms:W3CDTF">2023-06-27T08:25:00Z</dcterms:modified>
</cp:coreProperties>
</file>