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p>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p>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both"/>
        <w:textAlignment w:val="auto"/>
        <w:outlineLvl w:val="9"/>
        <w:rPr>
          <w:rFonts w:hint="eastAsia" w:ascii="方正小标宋简体" w:hAnsi="方正小标宋简体" w:eastAsia="方正小标宋简体" w:cs="方正小标宋简体"/>
          <w:color w:val="000000"/>
          <w:sz w:val="44"/>
          <w:szCs w:val="44"/>
          <w:lang w:val="en-US" w:eastAsia="zh-CN"/>
        </w:rPr>
      </w:pPr>
    </w:p>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p>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840" w:lineRule="exact"/>
        <w:textAlignment w:val="auto"/>
        <w:rPr>
          <w:rFonts w:hint="eastAsia"/>
          <w:lang w:val="en-US" w:eastAsia="zh-CN"/>
        </w:rPr>
      </w:pPr>
    </w:p>
    <w:p>
      <w:pPr>
        <w:pStyle w:val="6"/>
        <w:keepNext w:val="0"/>
        <w:keepLines w:val="0"/>
        <w:pageBreakBefore w:val="0"/>
        <w:shd w:val="clear" w:color="auto" w:fill="FFFFFF"/>
        <w:kinsoku/>
        <w:wordWrap w:val="0"/>
        <w:overflowPunct/>
        <w:topLinePunct w:val="0"/>
        <w:autoSpaceDE/>
        <w:autoSpaceDN/>
        <w:bidi w:val="0"/>
        <w:adjustRightInd/>
        <w:snapToGrid/>
        <w:spacing w:before="0" w:beforeAutospacing="0" w:after="0" w:afterAutospacing="0"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p>
    <w:p>
      <w:pPr>
        <w:keepNext w:val="0"/>
        <w:keepLines w:val="0"/>
        <w:pageBreakBefore w:val="0"/>
        <w:kinsoku/>
        <w:wordWrap/>
        <w:overflowPunct/>
        <w:topLinePunct w:val="0"/>
        <w:bidi w:val="0"/>
        <w:adjustRightInd/>
        <w:snapToGrid/>
        <w:spacing w:before="10" w:line="560" w:lineRule="exact"/>
        <w:jc w:val="center"/>
        <w:textAlignment w:val="auto"/>
        <w:rPr>
          <w:rFonts w:ascii="宋体"/>
          <w:spacing w:val="0"/>
          <w:sz w:val="22"/>
        </w:rPr>
      </w:pPr>
      <w:r>
        <w:rPr>
          <w:rFonts w:hint="eastAsia" w:ascii="仿宋_GB2312" w:hAnsi="仿宋_GB2312" w:eastAsia="仿宋_GB2312" w:cs="仿宋_GB2312"/>
          <w:color w:val="000000" w:themeColor="text1"/>
          <w:spacing w:val="0"/>
          <w:sz w:val="32"/>
          <w:szCs w:val="32"/>
          <w14:textFill>
            <w14:solidFill>
              <w14:schemeClr w14:val="tx1"/>
            </w14:solidFill>
          </w14:textFill>
        </w:rPr>
        <w:t>黄政数局发〔</w:t>
      </w:r>
      <w:r>
        <w:rPr>
          <w:rFonts w:ascii="Times New Roman" w:hAnsi="Times New Roman" w:eastAsia="仿宋_GB2312" w:cs="Times New Roman"/>
          <w:color w:val="000000" w:themeColor="text1"/>
          <w:spacing w:val="0"/>
          <w:sz w:val="32"/>
          <w:szCs w:val="32"/>
          <w14:textFill>
            <w14:solidFill>
              <w14:schemeClr w14:val="tx1"/>
            </w14:solidFill>
          </w14:textFill>
        </w:rPr>
        <w:t>20</w:t>
      </w:r>
      <w:r>
        <w:rPr>
          <w:rFonts w:hint="eastAsia" w:ascii="Times New Roman" w:hAnsi="Times New Roman" w:eastAsia="仿宋_GB2312" w:cs="Times New Roman"/>
          <w:color w:val="000000" w:themeColor="text1"/>
          <w:spacing w:val="0"/>
          <w:sz w:val="32"/>
          <w:szCs w:val="32"/>
          <w14:textFill>
            <w14:solidFill>
              <w14:schemeClr w14:val="tx1"/>
            </w14:solidFill>
          </w14:textFill>
        </w:rPr>
        <w:t>2</w:t>
      </w:r>
      <w:r>
        <w:rPr>
          <w:rFonts w:hint="eastAsia" w:ascii="Times New Roman" w:hAnsi="Times New Roman" w:eastAsia="仿宋_GB2312" w:cs="Times New Roman"/>
          <w:color w:val="000000" w:themeColor="text1"/>
          <w:spacing w:val="0"/>
          <w:sz w:val="32"/>
          <w:szCs w:val="32"/>
          <w:lang w:val="en-US" w:eastAsia="zh"/>
          <w14:textFill>
            <w14:solidFill>
              <w14:schemeClr w14:val="tx1"/>
            </w14:solidFill>
          </w14:textFill>
        </w:rPr>
        <w:t>2</w:t>
      </w:r>
      <w:r>
        <w:rPr>
          <w:rFonts w:hint="eastAsia" w:ascii="仿宋_GB2312" w:hAnsi="仿宋_GB2312" w:eastAsia="仿宋_GB2312" w:cs="仿宋_GB2312"/>
          <w:color w:val="000000" w:themeColor="text1"/>
          <w:spacing w:val="0"/>
          <w:sz w:val="32"/>
          <w:szCs w:val="32"/>
          <w14:textFill>
            <w14:solidFill>
              <w14:schemeClr w14:val="tx1"/>
            </w14:solidFill>
          </w14:textFill>
        </w:rPr>
        <w:t>〕</w:t>
      </w:r>
      <w:r>
        <w:rPr>
          <w:rFonts w:hint="eastAsia" w:cs="Times New Roman"/>
          <w:spacing w:val="0"/>
          <w:sz w:val="32"/>
          <w:szCs w:val="32"/>
          <w:lang w:val="en-US" w:eastAsia="zh-CN"/>
        </w:rPr>
        <w:t>5</w:t>
      </w:r>
      <w:r>
        <w:rPr>
          <w:rFonts w:hint="eastAsia" w:ascii="仿宋_GB2312" w:hAnsi="仿宋_GB2312" w:eastAsia="仿宋_GB2312" w:cs="仿宋_GB2312"/>
          <w:color w:val="000000" w:themeColor="text1"/>
          <w:spacing w:val="0"/>
          <w:sz w:val="32"/>
          <w:szCs w:val="32"/>
          <w14:textFill>
            <w14:solidFill>
              <w14:schemeClr w14:val="tx1"/>
            </w14:solidFill>
          </w14:textFill>
        </w:rPr>
        <w:t>号</w:t>
      </w:r>
    </w:p>
    <w:p>
      <w:pPr>
        <w:pStyle w:val="6"/>
        <w:keepNext w:val="0"/>
        <w:keepLines w:val="0"/>
        <w:pageBreakBefore w:val="0"/>
        <w:widowControl w:val="0"/>
        <w:shd w:val="clear" w:color="auto" w:fill="FFFFFF"/>
        <w:kinsoku/>
        <w:wordWrap w:val="0"/>
        <w:overflowPunct/>
        <w:topLinePunct w:val="0"/>
        <w:autoSpaceDE/>
        <w:autoSpaceDN/>
        <w:bidi w:val="0"/>
        <w:adjustRightInd/>
        <w:snapToGrid/>
        <w:spacing w:before="0" w:beforeAutospacing="0" w:after="0" w:afterAutospacing="0" w:line="660" w:lineRule="exact"/>
        <w:jc w:val="both"/>
        <w:textAlignment w:val="auto"/>
        <w:outlineLvl w:val="9"/>
        <w:rPr>
          <w:rFonts w:hint="eastAsia" w:ascii="方正小标宋简体" w:hAnsi="方正小标宋简体" w:eastAsia="方正小标宋简体" w:cs="方正小标宋简体"/>
          <w:color w:val="000000"/>
          <w:sz w:val="44"/>
          <w:szCs w:val="44"/>
          <w:lang w:val="en-US" w:eastAsia="zh-CN"/>
        </w:rPr>
      </w:pPr>
    </w:p>
    <w:p>
      <w:pPr>
        <w:pStyle w:val="6"/>
        <w:keepNext w:val="0"/>
        <w:keepLines w:val="0"/>
        <w:pageBreakBefore w:val="0"/>
        <w:widowControl w:val="0"/>
        <w:shd w:val="clear" w:color="auto" w:fill="FFFFFF"/>
        <w:kinsoku/>
        <w:wordWrap w:val="0"/>
        <w:overflowPunct/>
        <w:topLinePunct w:val="0"/>
        <w:autoSpaceDE/>
        <w:autoSpaceDN/>
        <w:bidi w:val="0"/>
        <w:adjustRightInd/>
        <w:snapToGrid/>
        <w:spacing w:before="0" w:beforeAutospacing="0" w:after="0" w:afterAutospacing="0" w:line="6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r>
        <w:rPr>
          <w:rFonts w:hint="eastAsia" w:ascii="方正小标宋简体" w:hAnsi="方正小标宋简体" w:eastAsia="方正小标宋简体" w:cs="方正小标宋简体"/>
          <w:color w:val="000000"/>
          <w:sz w:val="44"/>
          <w:szCs w:val="44"/>
          <w:lang w:val="en-US" w:eastAsia="zh-CN"/>
        </w:rPr>
        <w:t>关于印发《</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黄石市房屋建筑和市政基础设施工程</w:t>
      </w:r>
      <w:r>
        <w:rPr>
          <w:rFonts w:hint="eastAsia" w:ascii="方正小标宋简体" w:hAnsi="方正小标宋简体" w:eastAsia="方正小标宋简体" w:cs="方正小标宋简体"/>
          <w:i w:val="0"/>
          <w:caps w:val="0"/>
          <w:color w:val="000000"/>
          <w:spacing w:val="0"/>
          <w:sz w:val="44"/>
          <w:szCs w:val="44"/>
        </w:rPr>
        <w:t>定标</w:t>
      </w:r>
      <w:r>
        <w:rPr>
          <w:rFonts w:hint="eastAsia" w:ascii="方正小标宋简体" w:hAnsi="方正小标宋简体" w:eastAsia="方正小标宋简体" w:cs="方正小标宋简体"/>
          <w:i w:val="0"/>
          <w:caps w:val="0"/>
          <w:color w:val="000000"/>
          <w:spacing w:val="0"/>
          <w:sz w:val="44"/>
          <w:szCs w:val="44"/>
          <w:lang w:eastAsia="zh-CN"/>
        </w:rPr>
        <w:t>工作</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指</w:t>
      </w:r>
      <w:r>
        <w:rPr>
          <w:rFonts w:hint="eastAsia" w:ascii="方正小标宋简体" w:hAnsi="方正小标宋简体" w:eastAsia="方正小标宋简体" w:cs="方正小标宋简体"/>
          <w:color w:val="000000" w:themeColor="text1"/>
          <w:sz w:val="44"/>
          <w:szCs w:val="44"/>
          <w:shd w:val="clear" w:color="auto" w:fill="FFFFFF"/>
          <w:lang w:eastAsia="zh-CN"/>
          <w14:textFill>
            <w14:solidFill>
              <w14:schemeClr w14:val="tx1"/>
            </w14:solidFill>
          </w14:textFill>
        </w:rPr>
        <w:t>南</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（试行）</w:t>
      </w:r>
      <w:r>
        <w:rPr>
          <w:rFonts w:hint="eastAsia" w:ascii="方正小标宋简体" w:hAnsi="方正小标宋简体" w:eastAsia="方正小标宋简体" w:cs="方正小标宋简体"/>
          <w:color w:val="000000"/>
          <w:sz w:val="44"/>
          <w:szCs w:val="44"/>
          <w:lang w:val="en-US" w:eastAsia="zh-CN"/>
        </w:rPr>
        <w:t>》的通知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color w:val="00000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各有关单位：</w:t>
      </w:r>
    </w:p>
    <w:p>
      <w:pPr>
        <w:keepNext w:val="0"/>
        <w:keepLines w:val="0"/>
        <w:pageBreakBefore w:val="0"/>
        <w:widowControl/>
        <w:suppressLineNumbers w:val="0"/>
        <w:kinsoku/>
        <w:wordWrap/>
        <w:overflowPunct/>
        <w:topLinePunct w:val="0"/>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现将《</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黄石市</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房屋建筑和市政基础设施工程定标</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工作</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指</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南</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（试行）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》印发给你们，请各有关单位在本指南</w:t>
      </w:r>
      <w:r>
        <w:rPr>
          <w:rFonts w:hint="eastAsia" w:ascii="仿宋_GB2312" w:hAnsi="仿宋_GB2312" w:eastAsia="仿宋_GB2312" w:cs="仿宋_GB2312"/>
          <w:i w:val="0"/>
          <w:caps w:val="0"/>
          <w:color w:val="000000" w:themeColor="text1"/>
          <w:spacing w:val="0"/>
          <w:kern w:val="0"/>
          <w:sz w:val="32"/>
          <w:szCs w:val="32"/>
          <w:shd w:val="clear" w:fill="FFFFFF"/>
          <w:lang w:val="en-US" w:eastAsia="zh-CN" w:bidi="ar"/>
          <w14:textFill>
            <w14:solidFill>
              <w14:schemeClr w14:val="tx1"/>
            </w14:solidFill>
          </w14:textFill>
        </w:rPr>
        <w:t>实施</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过程中的问题和意见及时反馈我局，</w:t>
      </w:r>
      <w:r>
        <w:rPr>
          <w:rFonts w:hint="eastAsia" w:ascii="仿宋_GB2312" w:hAnsi="仿宋_GB2312" w:eastAsia="仿宋_GB2312" w:cs="仿宋_GB2312"/>
          <w:i w:val="0"/>
          <w:caps w:val="0"/>
          <w:color w:val="000000" w:themeColor="text1"/>
          <w:spacing w:val="0"/>
          <w:kern w:val="0"/>
          <w:sz w:val="32"/>
          <w:szCs w:val="32"/>
          <w:shd w:val="clear" w:fill="FFFFFF"/>
          <w:lang w:val="en-US" w:eastAsia="zh-CN" w:bidi="ar"/>
          <w14:textFill>
            <w14:solidFill>
              <w14:schemeClr w14:val="tx1"/>
            </w14:solidFill>
          </w14:textFill>
        </w:rPr>
        <w:t>我局将适时进行修订完善。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仿宋_GB2312" w:hAnsi="仿宋_GB2312" w:eastAsia="仿宋_GB2312" w:cs="仿宋_GB2312"/>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jc w:val="both"/>
        <w:textAlignment w:val="auto"/>
        <w:outlineLvl w:val="9"/>
        <w:rPr>
          <w:rFonts w:hint="eastAsia" w:ascii="仿宋_GB2312" w:hAnsi="仿宋_GB2312" w:eastAsia="仿宋_GB2312" w:cs="仿宋_GB2312"/>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jc w:val="both"/>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黄石市政务服务和大数据管理局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方正小标宋简体" w:hAnsi="方正小标宋简体" w:eastAsia="方正小标宋简体" w:cs="方正小标宋简体"/>
          <w:i w:val="0"/>
          <w:caps w:val="0"/>
          <w:color w:val="000000"/>
          <w:spacing w:val="0"/>
          <w:sz w:val="44"/>
          <w:szCs w:val="44"/>
          <w:lang w:eastAsia="zh-CN"/>
        </w:rPr>
      </w:pPr>
      <w:r>
        <w:rPr>
          <w:rFonts w:hint="eastAsia" w:ascii="仿宋_GB2312" w:hAnsi="仿宋_GB2312" w:eastAsia="仿宋_GB2312" w:cs="仿宋_GB2312"/>
          <w:color w:val="000000"/>
          <w:sz w:val="32"/>
          <w:szCs w:val="32"/>
          <w:lang w:val="en-US" w:eastAsia="zh-CN"/>
        </w:rPr>
        <w:t xml:space="preserve">                          2022年8月31日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jc w:val="center"/>
        <w:textAlignment w:val="auto"/>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pPr>
      <w:r>
        <w:rPr>
          <w:rFonts w:hint="eastAsia" w:ascii="方正小标宋简体" w:hAnsi="方正小标宋简体" w:eastAsia="方正小标宋简体" w:cs="方正小标宋简体"/>
          <w:i w:val="0"/>
          <w:caps w:val="0"/>
          <w:color w:val="000000"/>
          <w:spacing w:val="0"/>
          <w:sz w:val="44"/>
          <w:szCs w:val="44"/>
          <w:lang w:eastAsia="zh-CN"/>
        </w:rPr>
        <w:t>黄石市</w:t>
      </w:r>
      <w:r>
        <w:rPr>
          <w:rFonts w:hint="eastAsia" w:ascii="方正小标宋简体" w:hAnsi="方正小标宋简体" w:eastAsia="方正小标宋简体" w:cs="方正小标宋简体"/>
          <w:i w:val="0"/>
          <w:caps w:val="0"/>
          <w:color w:val="000000"/>
          <w:spacing w:val="0"/>
          <w:sz w:val="44"/>
          <w:szCs w:val="44"/>
        </w:rPr>
        <w:t>房屋建筑和市政基础设施工程定标</w:t>
      </w:r>
      <w:r>
        <w:rPr>
          <w:rFonts w:hint="eastAsia" w:ascii="方正小标宋简体" w:hAnsi="方正小标宋简体" w:eastAsia="方正小标宋简体" w:cs="方正小标宋简体"/>
          <w:i w:val="0"/>
          <w:caps w:val="0"/>
          <w:color w:val="000000"/>
          <w:spacing w:val="0"/>
          <w:sz w:val="44"/>
          <w:szCs w:val="44"/>
          <w:lang w:eastAsia="zh-CN"/>
        </w:rPr>
        <w:t>工作</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指</w:t>
      </w:r>
      <w:r>
        <w:rPr>
          <w:rFonts w:hint="eastAsia" w:ascii="方正小标宋简体" w:hAnsi="方正小标宋简体" w:eastAsia="方正小标宋简体" w:cs="方正小标宋简体"/>
          <w:color w:val="000000" w:themeColor="text1"/>
          <w:sz w:val="44"/>
          <w:szCs w:val="44"/>
          <w:shd w:val="clear" w:color="auto" w:fill="FFFFFF"/>
          <w:lang w:eastAsia="zh-CN"/>
          <w14:textFill>
            <w14:solidFill>
              <w14:schemeClr w14:val="tx1"/>
            </w14:solidFill>
          </w14:textFill>
        </w:rPr>
        <w:t>南</w:t>
      </w:r>
      <w:r>
        <w:rPr>
          <w:rFonts w:hint="eastAsia"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（试行）</w:t>
      </w:r>
    </w:p>
    <w:p>
      <w:pPr>
        <w:keepNext w:val="0"/>
        <w:keepLines w:val="0"/>
        <w:pageBreakBefore w:val="0"/>
        <w:kinsoku/>
        <w:wordWrap/>
        <w:overflowPunct/>
        <w:topLinePunct w:val="0"/>
        <w:autoSpaceDE/>
        <w:autoSpaceDN/>
        <w:bidi w:val="0"/>
        <w:adjustRightInd/>
        <w:snapToGrid/>
        <w:spacing w:line="540" w:lineRule="exact"/>
        <w:textAlignment w:val="auto"/>
        <w:rPr>
          <w:rFonts w:hint="eastAsia"/>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rPr>
          <w:rFonts w:hint="eastAsia" w:ascii="仿宋_GB2312" w:hAnsi="仿宋_GB2312" w:eastAsia="仿宋_GB2312" w:cs="仿宋_GB2312"/>
          <w:b w:val="0"/>
          <w:bCs w:val="0"/>
          <w:i w:val="0"/>
          <w:caps w:val="0"/>
          <w:color w:val="auto"/>
          <w:spacing w:val="0"/>
          <w:sz w:val="32"/>
          <w:szCs w:val="32"/>
        </w:rPr>
      </w:pP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为贯彻落实《</w:t>
      </w:r>
      <w:r>
        <w:rPr>
          <w:rStyle w:val="10"/>
          <w:rFonts w:hint="eastAsia" w:ascii="仿宋_GB2312" w:hAnsi="仿宋_GB2312" w:eastAsia="仿宋_GB2312" w:cs="仿宋_GB2312"/>
          <w:b w:val="0"/>
          <w:bCs w:val="0"/>
          <w:i w:val="0"/>
          <w:caps w:val="0"/>
          <w:color w:val="auto"/>
          <w:spacing w:val="0"/>
          <w:sz w:val="32"/>
          <w:szCs w:val="32"/>
          <w:shd w:val="clear" w:fill="FFFFFF"/>
        </w:rPr>
        <w:t>国家发展改革委等部门关于严格执行招标投标法规制度进一步规范招标投标主体行为的若干意见</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w:t>
      </w:r>
      <w:r>
        <w:rPr>
          <w:rFonts w:hint="eastAsia" w:ascii="仿宋_GB2312" w:hAnsi="仿宋_GB2312" w:eastAsia="仿宋_GB2312" w:cs="仿宋_GB2312"/>
          <w:b w:val="0"/>
          <w:bCs w:val="0"/>
          <w:i w:val="0"/>
          <w:caps w:val="0"/>
          <w:color w:val="auto"/>
          <w:spacing w:val="0"/>
          <w:sz w:val="32"/>
          <w:szCs w:val="32"/>
          <w:shd w:val="clear" w:fill="FFFFFF"/>
        </w:rPr>
        <w:t>发改法规规〔2022〕1117号</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w:t>
      </w:r>
      <w:r>
        <w:rPr>
          <w:rFonts w:hint="eastAsia" w:ascii="仿宋_GB2312" w:hAnsi="仿宋_GB2312" w:eastAsia="仿宋_GB2312" w:cs="仿宋_GB2312"/>
          <w:b w:val="0"/>
          <w:bCs w:val="0"/>
          <w:i w:val="0"/>
          <w:caps w:val="0"/>
          <w:color w:val="auto"/>
          <w:spacing w:val="0"/>
          <w:sz w:val="32"/>
          <w:szCs w:val="32"/>
          <w:lang w:eastAsia="zh-CN"/>
        </w:rPr>
        <w:t>、</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《省人民政府办公厅关于印发持续深化一流营商环境建设若干措施的通知》（鄂政办发〔2022〕2号）和《湖北省</w:t>
      </w:r>
      <w:r>
        <w:rPr>
          <w:rFonts w:hint="eastAsia" w:ascii="仿宋_GB2312" w:hAnsi="仿宋_GB2312" w:eastAsia="仿宋_GB2312" w:cs="仿宋_GB2312"/>
          <w:i w:val="0"/>
          <w:caps w:val="0"/>
          <w:color w:val="auto"/>
          <w:spacing w:val="0"/>
          <w:sz w:val="32"/>
          <w:szCs w:val="32"/>
        </w:rPr>
        <w:t>房屋建筑和市政基础设施工程</w:t>
      </w:r>
      <w:r>
        <w:rPr>
          <w:rStyle w:val="10"/>
          <w:rFonts w:hint="eastAsia" w:ascii="仿宋_GB2312" w:hAnsi="仿宋_GB2312" w:eastAsia="仿宋_GB2312" w:cs="仿宋_GB2312"/>
          <w:b w:val="0"/>
          <w:bCs w:val="0"/>
          <w:i w:val="0"/>
          <w:caps w:val="0"/>
          <w:color w:val="auto"/>
          <w:spacing w:val="0"/>
          <w:sz w:val="32"/>
          <w:szCs w:val="32"/>
          <w:shd w:val="clear" w:fill="FFFFFF"/>
        </w:rPr>
        <w:t>招标投标</w:t>
      </w:r>
      <w:r>
        <w:rPr>
          <w:rFonts w:hint="eastAsia" w:ascii="仿宋_GB2312" w:hAnsi="仿宋_GB2312" w:eastAsia="仿宋_GB2312" w:cs="仿宋_GB2312"/>
          <w:b w:val="0"/>
          <w:bCs w:val="0"/>
          <w:i w:val="0"/>
          <w:caps w:val="0"/>
          <w:color w:val="auto"/>
          <w:spacing w:val="0"/>
          <w:sz w:val="32"/>
          <w:szCs w:val="32"/>
          <w:shd w:val="clear" w:color="auto" w:fill="FFFFFF"/>
        </w:rPr>
        <w:t>“评定分离”</w:t>
      </w:r>
      <w:r>
        <w:rPr>
          <w:rFonts w:hint="eastAsia" w:ascii="仿宋_GB2312" w:hAnsi="仿宋_GB2312" w:eastAsia="仿宋_GB2312" w:cs="仿宋_GB2312"/>
          <w:b w:val="0"/>
          <w:bCs w:val="0"/>
          <w:i w:val="0"/>
          <w:caps w:val="0"/>
          <w:color w:val="auto"/>
          <w:spacing w:val="0"/>
          <w:sz w:val="32"/>
          <w:szCs w:val="32"/>
          <w:shd w:val="clear" w:color="auto" w:fill="FFFFFF"/>
          <w:lang w:eastAsia="zh-CN"/>
        </w:rPr>
        <w:t>改革试点工作指导意见</w:t>
      </w:r>
      <w:r>
        <w:rPr>
          <w:rFonts w:hint="eastAsia" w:ascii="仿宋_GB2312" w:hAnsi="仿宋_GB2312" w:eastAsia="仿宋_GB2312" w:cs="仿宋_GB2312"/>
          <w:b w:val="0"/>
          <w:bCs w:val="0"/>
          <w:i w:val="0"/>
          <w:caps w:val="0"/>
          <w:color w:val="auto"/>
          <w:spacing w:val="0"/>
          <w:sz w:val="32"/>
          <w:szCs w:val="32"/>
          <w:shd w:val="clear" w:color="auto" w:fill="FFFFFF"/>
        </w:rPr>
        <w:t>》</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（鄂公管文〔2021〕20号）、</w:t>
      </w:r>
      <w:r>
        <w:rPr>
          <w:rFonts w:hint="eastAsia" w:ascii="仿宋_GB2312" w:hAnsi="仿宋_GB2312" w:eastAsia="仿宋_GB2312" w:cs="仿宋_GB2312"/>
          <w:b w:val="0"/>
          <w:bCs w:val="0"/>
          <w:i w:val="0"/>
          <w:caps w:val="0"/>
          <w:color w:val="auto"/>
          <w:spacing w:val="0"/>
          <w:sz w:val="32"/>
          <w:szCs w:val="32"/>
          <w:shd w:val="clear" w:color="auto" w:fill="FFFFFF"/>
        </w:rPr>
        <w:t>《持续推进招投标“评定分离”改革工作方案》</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（鄂公管文〔2022〕16号）等精神，落实</w:t>
      </w:r>
      <w:r>
        <w:rPr>
          <w:rFonts w:hint="eastAsia" w:ascii="仿宋_GB2312" w:hAnsi="仿宋_GB2312" w:eastAsia="仿宋_GB2312" w:cs="仿宋_GB2312"/>
          <w:color w:val="auto"/>
          <w:sz w:val="32"/>
          <w:szCs w:val="32"/>
          <w:shd w:val="clear" w:color="auto" w:fill="FFFFFF"/>
        </w:rPr>
        <w:t>招标人</w:t>
      </w:r>
      <w:r>
        <w:rPr>
          <w:rFonts w:hint="eastAsia" w:ascii="仿宋_GB2312" w:hAnsi="仿宋_GB2312" w:eastAsia="仿宋_GB2312" w:cs="仿宋_GB2312"/>
          <w:color w:val="auto"/>
          <w:sz w:val="32"/>
          <w:szCs w:val="32"/>
          <w:shd w:val="clear" w:color="auto" w:fill="FFFFFF"/>
          <w:lang w:eastAsia="zh-CN"/>
        </w:rPr>
        <w:t>负责制，</w:t>
      </w:r>
      <w:r>
        <w:rPr>
          <w:rFonts w:hint="eastAsia" w:ascii="仿宋_GB2312" w:hAnsi="仿宋_GB2312" w:eastAsia="仿宋_GB2312" w:cs="仿宋_GB2312"/>
          <w:b w:val="0"/>
          <w:bCs w:val="0"/>
          <w:i w:val="0"/>
          <w:caps w:val="0"/>
          <w:color w:val="auto"/>
          <w:spacing w:val="0"/>
          <w:sz w:val="32"/>
          <w:szCs w:val="32"/>
        </w:rPr>
        <w:t>规范定标</w:t>
      </w:r>
      <w:r>
        <w:rPr>
          <w:rFonts w:hint="eastAsia" w:ascii="仿宋_GB2312" w:hAnsi="仿宋_GB2312" w:eastAsia="仿宋_GB2312" w:cs="仿宋_GB2312"/>
          <w:b w:val="0"/>
          <w:bCs w:val="0"/>
          <w:i w:val="0"/>
          <w:caps w:val="0"/>
          <w:color w:val="auto"/>
          <w:spacing w:val="0"/>
          <w:sz w:val="32"/>
          <w:szCs w:val="32"/>
          <w:lang w:eastAsia="zh-CN"/>
        </w:rPr>
        <w:t>行为</w:t>
      </w:r>
      <w:r>
        <w:rPr>
          <w:rFonts w:hint="eastAsia" w:ascii="仿宋_GB2312" w:hAnsi="仿宋_GB2312" w:eastAsia="仿宋_GB2312" w:cs="仿宋_GB2312"/>
          <w:b w:val="0"/>
          <w:bCs w:val="0"/>
          <w:i w:val="0"/>
          <w:caps w:val="0"/>
          <w:color w:val="auto"/>
          <w:spacing w:val="0"/>
          <w:kern w:val="0"/>
          <w:sz w:val="32"/>
          <w:szCs w:val="32"/>
          <w:shd w:val="clear" w:color="auto" w:fill="FFFFFF"/>
          <w:lang w:val="en-US" w:eastAsia="zh-CN" w:bidi="ar"/>
        </w:rPr>
        <w:t>，</w:t>
      </w:r>
      <w:r>
        <w:rPr>
          <w:rFonts w:hint="eastAsia" w:ascii="仿宋_GB2312" w:hAnsi="仿宋_GB2312" w:eastAsia="仿宋_GB2312" w:cs="仿宋_GB2312"/>
          <w:b w:val="0"/>
          <w:bCs w:val="0"/>
          <w:i w:val="0"/>
          <w:caps w:val="0"/>
          <w:color w:val="auto"/>
          <w:spacing w:val="0"/>
          <w:sz w:val="32"/>
          <w:szCs w:val="32"/>
        </w:rPr>
        <w:t>结合我</w:t>
      </w:r>
      <w:r>
        <w:rPr>
          <w:rFonts w:hint="eastAsia" w:ascii="仿宋_GB2312" w:hAnsi="仿宋_GB2312" w:eastAsia="仿宋_GB2312" w:cs="仿宋_GB2312"/>
          <w:b w:val="0"/>
          <w:bCs w:val="0"/>
          <w:i w:val="0"/>
          <w:caps w:val="0"/>
          <w:color w:val="auto"/>
          <w:spacing w:val="0"/>
          <w:sz w:val="32"/>
          <w:szCs w:val="32"/>
          <w:lang w:eastAsia="zh-CN"/>
        </w:rPr>
        <w:t>市</w:t>
      </w:r>
      <w:r>
        <w:rPr>
          <w:rFonts w:hint="eastAsia" w:ascii="仿宋_GB2312" w:hAnsi="仿宋_GB2312" w:eastAsia="仿宋_GB2312" w:cs="仿宋_GB2312"/>
          <w:b w:val="0"/>
          <w:bCs w:val="0"/>
          <w:i w:val="0"/>
          <w:caps w:val="0"/>
          <w:color w:val="auto"/>
          <w:spacing w:val="0"/>
          <w:sz w:val="32"/>
          <w:szCs w:val="32"/>
        </w:rPr>
        <w:t>实际，特制定本</w:t>
      </w:r>
      <w:r>
        <w:rPr>
          <w:rFonts w:hint="eastAsia" w:ascii="仿宋_GB2312" w:hAnsi="仿宋_GB2312" w:eastAsia="仿宋_GB2312" w:cs="仿宋_GB2312"/>
          <w:b w:val="0"/>
          <w:bCs w:val="0"/>
          <w:i w:val="0"/>
          <w:caps w:val="0"/>
          <w:color w:val="auto"/>
          <w:spacing w:val="0"/>
          <w:sz w:val="32"/>
          <w:szCs w:val="32"/>
          <w:lang w:eastAsia="zh-CN"/>
        </w:rPr>
        <w:t>定标工作指南</w:t>
      </w:r>
      <w:r>
        <w:rPr>
          <w:rFonts w:hint="eastAsia" w:ascii="仿宋_GB2312" w:hAnsi="仿宋_GB2312" w:eastAsia="仿宋_GB2312" w:cs="仿宋_GB2312"/>
          <w:b w:val="0"/>
          <w:bCs w:val="0"/>
          <w:i w:val="0"/>
          <w:caps w:val="0"/>
          <w:color w:val="auto"/>
          <w:spacing w:val="0"/>
          <w:sz w:val="32"/>
          <w:szCs w:val="32"/>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黑体" w:hAnsi="黑体" w:eastAsia="黑体" w:cs="黑体"/>
          <w:color w:val="000000" w:themeColor="text1"/>
          <w:spacing w:val="0"/>
          <w:kern w:val="2"/>
          <w:sz w:val="32"/>
          <w:szCs w:val="32"/>
          <w:lang w:val="en-US" w:eastAsia="zh-CN" w:bidi="ar"/>
          <w14:textFill>
            <w14:solidFill>
              <w14:schemeClr w14:val="tx1"/>
            </w14:solidFill>
          </w14:textFill>
        </w:rPr>
      </w:pPr>
      <w:r>
        <w:rPr>
          <w:rFonts w:hint="eastAsia" w:ascii="仿宋_GB2312" w:hAnsi="仿宋_GB2312" w:eastAsia="仿宋_GB2312" w:cs="仿宋_GB2312"/>
          <w:color w:val="000000" w:themeColor="text1"/>
          <w:spacing w:val="0"/>
          <w:kern w:val="2"/>
          <w:sz w:val="32"/>
          <w:szCs w:val="32"/>
          <w:lang w:val="en-US" w:eastAsia="zh-CN" w:bidi="ar"/>
          <w14:textFill>
            <w14:solidFill>
              <w14:schemeClr w14:val="tx1"/>
            </w14:solidFill>
          </w14:textFill>
        </w:rPr>
        <w:t>　　</w:t>
      </w:r>
      <w:r>
        <w:rPr>
          <w:rFonts w:hint="eastAsia" w:ascii="黑体" w:hAnsi="黑体" w:eastAsia="黑体" w:cs="黑体"/>
          <w:color w:val="000000" w:themeColor="text1"/>
          <w:spacing w:val="0"/>
          <w:kern w:val="2"/>
          <w:sz w:val="32"/>
          <w:szCs w:val="32"/>
          <w:lang w:val="en-US" w:eastAsia="zh-CN" w:bidi="ar"/>
          <w14:textFill>
            <w14:solidFill>
              <w14:schemeClr w14:val="tx1"/>
            </w14:solidFill>
          </w14:textFill>
        </w:rPr>
        <w:t>一</w:t>
      </w:r>
      <w:r>
        <w:rPr>
          <w:rFonts w:hint="eastAsia" w:ascii="黑体" w:hAnsi="黑体" w:eastAsia="黑体" w:cs="黑体"/>
          <w:b w:val="0"/>
          <w:bCs w:val="0"/>
          <w:i w:val="0"/>
          <w:caps w:val="0"/>
          <w:color w:val="000000" w:themeColor="text1"/>
          <w:spacing w:val="0"/>
          <w:sz w:val="32"/>
          <w:szCs w:val="32"/>
          <w:lang w:eastAsia="zh-CN"/>
          <w14:textFill>
            <w14:solidFill>
              <w14:schemeClr w14:val="tx1"/>
            </w14:solidFill>
          </w14:textFill>
        </w:rPr>
        <w:t>、</w:t>
      </w:r>
      <w:r>
        <w:rPr>
          <w:rFonts w:hint="eastAsia" w:ascii="黑体" w:hAnsi="黑体" w:eastAsia="黑体" w:cs="黑体"/>
          <w:color w:val="000000" w:themeColor="text1"/>
          <w:spacing w:val="0"/>
          <w:kern w:val="2"/>
          <w:sz w:val="32"/>
          <w:szCs w:val="32"/>
          <w:lang w:val="en-US" w:eastAsia="zh-CN" w:bidi="ar"/>
          <w14:textFill>
            <w14:solidFill>
              <w14:schemeClr w14:val="tx1"/>
            </w14:solidFill>
          </w14:textFill>
        </w:rPr>
        <w:t>定标会议</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pPr>
      <w:r>
        <w:rPr>
          <w:rStyle w:val="14"/>
          <w:rFonts w:hint="eastAsia" w:ascii="仿宋_GB2312" w:hAnsi="仿宋_GB2312" w:eastAsia="仿宋_GB2312" w:cs="仿宋_GB2312"/>
          <w:color w:val="000000" w:themeColor="text1"/>
          <w:spacing w:val="0"/>
          <w:kern w:val="2"/>
          <w:sz w:val="32"/>
          <w:szCs w:val="32"/>
          <w:lang w:val="en-US" w:eastAsia="zh-CN" w:bidi="ar"/>
          <w14:textFill>
            <w14:solidFill>
              <w14:schemeClr w14:val="tx1"/>
            </w14:solidFill>
          </w14:textFill>
        </w:rPr>
        <w:t>　　原则上</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招标人应当在</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评标结束后的</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个工作日内进入</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共资源交易中心（以下简称交易中心）召开定标会</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议</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如有特殊情况，</w:t>
      </w:r>
      <w:r>
        <w:rPr>
          <w:rFonts w:hint="eastAsia" w:ascii="仿宋_GB2312" w:hAnsi="微软雅黑" w:eastAsia="仿宋_GB2312" w:cs="仿宋_GB2312"/>
          <w:color w:val="000000" w:themeColor="text1"/>
          <w:sz w:val="32"/>
          <w:szCs w:val="32"/>
          <w:shd w:val="clear" w:color="auto" w:fill="FFFFFF"/>
          <w:lang w:eastAsia="zh-CN"/>
          <w14:textFill>
            <w14:solidFill>
              <w14:schemeClr w14:val="tx1"/>
            </w14:solidFill>
          </w14:textFill>
        </w:rPr>
        <w:t>原则上在</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评标结束后的</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10</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个工作日内召开</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招标人</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应做好</w:t>
      </w:r>
      <w:r>
        <w:rPr>
          <w:rFonts w:hint="eastAsia" w:ascii="仿宋_GB2312" w:hAnsi="仿宋_GB2312" w:eastAsia="仿宋_GB2312" w:cs="仿宋_GB2312"/>
          <w:color w:val="000000" w:themeColor="text1"/>
          <w:sz w:val="32"/>
          <w:szCs w:val="32"/>
          <w14:textFill>
            <w14:solidFill>
              <w14:schemeClr w14:val="tx1"/>
            </w14:solidFill>
          </w14:textFill>
        </w:rPr>
        <w:t>定标会议安排</w:t>
      </w:r>
      <w:r>
        <w:rPr>
          <w:rFonts w:hint="eastAsia" w:ascii="仿宋_GB2312" w:hAnsi="仿宋_GB2312" w:eastAsia="仿宋_GB2312" w:cs="仿宋_GB2312"/>
          <w:color w:val="000000" w:themeColor="text1"/>
          <w:sz w:val="32"/>
          <w:szCs w:val="32"/>
          <w:lang w:eastAsia="zh-CN"/>
          <w14:textFill>
            <w14:solidFill>
              <w14:schemeClr w14:val="tx1"/>
            </w14:solidFill>
          </w14:textFill>
        </w:rPr>
        <w:t>工作，保障</w:t>
      </w:r>
      <w:r>
        <w:rPr>
          <w:rFonts w:hint="eastAsia" w:ascii="仿宋_GB2312" w:hAnsi="仿宋_GB2312" w:eastAsia="仿宋_GB2312" w:cs="仿宋_GB2312"/>
          <w:color w:val="000000" w:themeColor="text1"/>
          <w:sz w:val="32"/>
          <w:szCs w:val="32"/>
          <w14:textFill>
            <w14:solidFill>
              <w14:schemeClr w14:val="tx1"/>
            </w14:solidFill>
          </w14:textFill>
        </w:rPr>
        <w:t>定标会议</w:t>
      </w:r>
      <w:r>
        <w:rPr>
          <w:rFonts w:hint="eastAsia" w:ascii="仿宋_GB2312" w:hAnsi="仿宋_GB2312" w:eastAsia="仿宋_GB2312" w:cs="仿宋_GB2312"/>
          <w:color w:val="000000" w:themeColor="text1"/>
          <w:sz w:val="32"/>
          <w:szCs w:val="32"/>
          <w:lang w:eastAsia="zh-CN"/>
          <w14:textFill>
            <w14:solidFill>
              <w14:schemeClr w14:val="tx1"/>
            </w14:solidFill>
          </w14:textFill>
        </w:rPr>
        <w:t>有序进行。</w:t>
      </w:r>
    </w:p>
    <w:p>
      <w:pPr>
        <w:keepNext w:val="0"/>
        <w:keepLines w:val="0"/>
        <w:pageBreakBefore w:val="0"/>
        <w:kinsoku/>
        <w:wordWrap/>
        <w:overflowPunct/>
        <w:topLinePunct w:val="0"/>
        <w:autoSpaceDE/>
        <w:autoSpaceDN/>
        <w:bidi w:val="0"/>
        <w:adjustRightInd/>
        <w:snapToGrid/>
        <w:spacing w:line="540" w:lineRule="exact"/>
        <w:ind w:firstLine="640" w:firstLineChars="200"/>
        <w:jc w:val="both"/>
        <w:textAlignment w:val="auto"/>
        <w:outlineLvl w:val="9"/>
        <w:rPr>
          <w:rStyle w:val="10"/>
          <w:rFonts w:hint="eastAsia" w:ascii="黑体" w:hAnsi="黑体" w:eastAsia="黑体" w:cs="黑体"/>
          <w:b w:val="0"/>
          <w:bCs w:val="0"/>
          <w:i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caps w:val="0"/>
          <w:color w:val="000000" w:themeColor="text1"/>
          <w:spacing w:val="0"/>
          <w:sz w:val="32"/>
          <w:szCs w:val="32"/>
          <w:lang w:eastAsia="zh-CN"/>
          <w14:textFill>
            <w14:solidFill>
              <w14:schemeClr w14:val="tx1"/>
            </w14:solidFill>
          </w14:textFill>
        </w:rPr>
        <w:t>二、</w:t>
      </w:r>
      <w:r>
        <w:rPr>
          <w:rStyle w:val="10"/>
          <w:rFonts w:hint="eastAsia" w:ascii="黑体" w:hAnsi="黑体" w:eastAsia="黑体" w:cs="黑体"/>
          <w:b w:val="0"/>
          <w:bCs w:val="0"/>
          <w:i w:val="0"/>
          <w:caps w:val="0"/>
          <w:color w:val="000000" w:themeColor="text1"/>
          <w:spacing w:val="0"/>
          <w:sz w:val="32"/>
          <w:szCs w:val="32"/>
          <w:shd w:val="clear" w:fill="FFFFFF"/>
          <w14:textFill>
            <w14:solidFill>
              <w14:schemeClr w14:val="tx1"/>
            </w14:solidFill>
          </w14:textFill>
        </w:rPr>
        <w:t>评标报告审查</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outlineLvl w:val="9"/>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招标人应当在</w:t>
      </w:r>
      <w:r>
        <w:rPr>
          <w:rFonts w:hint="eastAsia" w:ascii="仿宋_GB2312" w:hAnsi="仿宋_GB2312" w:eastAsia="仿宋_GB2312" w:cs="仿宋_GB2312"/>
          <w:color w:val="000000" w:themeColor="text1"/>
          <w:sz w:val="32"/>
          <w:szCs w:val="32"/>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标候选人公示前认真审查评标委员会提交的书面评标报告，发现异常情形的，依照法定程序进行复核，确认存在问题的，依照法定程序予以纠正。重点关注评标委员会是否按照招标文件规定的评标标准和方法进行评标；是否存在对客观评审因素评分不一致，或者评分畸高、畸低现象；是否对可能低于成本或者影响履约的异常低价投标和严重不平衡报价进行分析研判；是否依法通知投标人进行澄清、说明；是否存在随意否决投标的情况。</w:t>
      </w:r>
    </w:p>
    <w:p>
      <w:pPr>
        <w:keepNext w:val="0"/>
        <w:keepLines w:val="0"/>
        <w:pageBreakBefore w:val="0"/>
        <w:numPr>
          <w:ilvl w:val="0"/>
          <w:numId w:val="1"/>
        </w:numPr>
        <w:kinsoku/>
        <w:wordWrap/>
        <w:overflowPunct/>
        <w:topLinePunct w:val="0"/>
        <w:autoSpaceDE/>
        <w:autoSpaceDN/>
        <w:bidi w:val="0"/>
        <w:adjustRightInd/>
        <w:snapToGrid/>
        <w:spacing w:line="540" w:lineRule="exact"/>
        <w:ind w:firstLine="665"/>
        <w:jc w:val="both"/>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bCs/>
          <w:color w:val="000000" w:themeColor="text1"/>
          <w:sz w:val="32"/>
          <w:szCs w:val="32"/>
          <w:shd w:val="clear" w:color="auto" w:fill="FFFFFF"/>
          <w14:textFill>
            <w14:solidFill>
              <w14:schemeClr w14:val="tx1"/>
            </w14:solidFill>
          </w14:textFill>
        </w:rPr>
        <w:t>定标前</w:t>
      </w:r>
      <w:r>
        <w:rPr>
          <w:rFonts w:hint="eastAsia" w:ascii="黑体" w:hAnsi="黑体" w:eastAsia="黑体" w:cs="黑体"/>
          <w:bCs/>
          <w:color w:val="000000" w:themeColor="text1"/>
          <w:sz w:val="32"/>
          <w:szCs w:val="32"/>
          <w:shd w:val="clear" w:color="auto" w:fill="FFFFFF"/>
          <w:lang w:eastAsia="zh-CN"/>
          <w14:textFill>
            <w14:solidFill>
              <w14:schemeClr w14:val="tx1"/>
            </w14:solidFill>
          </w14:textFill>
        </w:rPr>
        <w:t>的</w:t>
      </w:r>
      <w:r>
        <w:rPr>
          <w:rFonts w:hint="eastAsia" w:ascii="黑体" w:hAnsi="黑体" w:eastAsia="黑体" w:cs="黑体"/>
          <w:color w:val="000000" w:themeColor="text1"/>
          <w:sz w:val="32"/>
          <w:szCs w:val="32"/>
          <w14:textFill>
            <w14:solidFill>
              <w14:schemeClr w14:val="tx1"/>
            </w14:solidFill>
          </w14:textFill>
        </w:rPr>
        <w:t>清标</w:t>
      </w:r>
      <w:r>
        <w:rPr>
          <w:rFonts w:hint="eastAsia" w:ascii="黑体" w:hAnsi="黑体" w:eastAsia="黑体" w:cs="黑体"/>
          <w:color w:val="000000" w:themeColor="text1"/>
          <w:sz w:val="32"/>
          <w:szCs w:val="32"/>
          <w:lang w:eastAsia="zh-CN"/>
          <w14:textFill>
            <w14:solidFill>
              <w14:schemeClr w14:val="tx1"/>
            </w14:solidFill>
          </w14:textFill>
        </w:rPr>
        <w:t>与考察</w:t>
      </w:r>
    </w:p>
    <w:p>
      <w:pPr>
        <w:keepNext w:val="0"/>
        <w:keepLines w:val="0"/>
        <w:pageBreakBefore w:val="0"/>
        <w:numPr>
          <w:ilvl w:val="0"/>
          <w:numId w:val="0"/>
        </w:numPr>
        <w:kinsoku/>
        <w:wordWrap/>
        <w:overflowPunct/>
        <w:topLinePunct w:val="0"/>
        <w:autoSpaceDE/>
        <w:autoSpaceDN/>
        <w:bidi w:val="0"/>
        <w:adjustRightInd/>
        <w:snapToGrid/>
        <w:spacing w:line="540" w:lineRule="exact"/>
        <w:jc w:val="both"/>
        <w:textAlignment w:val="auto"/>
        <w:outlineLvl w:val="9"/>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　　</w:t>
      </w:r>
      <w:r>
        <w:rPr>
          <w:rFonts w:hint="eastAsia" w:ascii="仿宋_GB2312" w:hAnsi="仿宋_GB2312" w:eastAsia="仿宋_GB2312" w:cs="仿宋_GB2312"/>
          <w:color w:val="000000" w:themeColor="text1"/>
          <w:sz w:val="32"/>
          <w:szCs w:val="32"/>
          <w14:textFill>
            <w14:solidFill>
              <w14:schemeClr w14:val="tx1"/>
            </w14:solidFill>
          </w14:textFill>
        </w:rPr>
        <w:t>招标人</w:t>
      </w:r>
      <w:r>
        <w:rPr>
          <w:rFonts w:hint="eastAsia" w:ascii="仿宋_GB2312" w:hAnsi="仿宋_GB2312" w:eastAsia="仿宋_GB2312" w:cs="仿宋_GB2312"/>
          <w:bCs/>
          <w:color w:val="000000" w:themeColor="text1"/>
          <w:sz w:val="32"/>
          <w:szCs w:val="32"/>
          <w:shd w:val="clear" w:color="auto" w:fill="FFFFFF"/>
          <w14:textFill>
            <w14:solidFill>
              <w14:schemeClr w14:val="tx1"/>
            </w14:solidFill>
          </w14:textFill>
        </w:rPr>
        <w:t>在定标前</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需要开展</w:t>
      </w:r>
      <w:r>
        <w:rPr>
          <w:rFonts w:hint="eastAsia" w:ascii="仿宋_GB2312" w:hAnsi="仿宋_GB2312" w:eastAsia="仿宋_GB2312" w:cs="仿宋_GB2312"/>
          <w:color w:val="000000" w:themeColor="text1"/>
          <w:sz w:val="32"/>
          <w:szCs w:val="32"/>
          <w14:textFill>
            <w14:solidFill>
              <w14:schemeClr w14:val="tx1"/>
            </w14:solidFill>
          </w14:textFill>
        </w:rPr>
        <w:t>清标</w:t>
      </w:r>
      <w:r>
        <w:rPr>
          <w:rFonts w:hint="eastAsia" w:ascii="仿宋_GB2312" w:hAnsi="仿宋_GB2312" w:eastAsia="仿宋_GB2312" w:cs="仿宋_GB2312"/>
          <w:color w:val="000000" w:themeColor="text1"/>
          <w:sz w:val="32"/>
          <w:szCs w:val="32"/>
          <w:lang w:eastAsia="zh-CN"/>
          <w14:textFill>
            <w14:solidFill>
              <w14:schemeClr w14:val="tx1"/>
            </w14:solidFill>
          </w14:textFill>
        </w:rPr>
        <w:t>与考察的，</w:t>
      </w:r>
      <w:r>
        <w:rPr>
          <w:rFonts w:hint="eastAsia" w:ascii="仿宋_GB2312" w:hAnsi="仿宋_GB2312" w:eastAsia="仿宋_GB2312" w:cs="仿宋_GB2312"/>
          <w:bCs/>
          <w:color w:val="000000" w:themeColor="text1"/>
          <w:sz w:val="32"/>
          <w:szCs w:val="32"/>
          <w:shd w:val="clear" w:color="auto" w:fill="FFFFFF"/>
          <w:lang w:eastAsia="zh-CN"/>
          <w14:textFill>
            <w14:solidFill>
              <w14:schemeClr w14:val="tx1"/>
            </w14:solidFill>
          </w14:textFill>
        </w:rPr>
        <w:t>应当在招标文件中明确</w:t>
      </w:r>
      <w:r>
        <w:rPr>
          <w:rFonts w:hint="eastAsia" w:ascii="仿宋_GB2312" w:hAnsi="仿宋_GB2312" w:eastAsia="仿宋_GB2312" w:cs="仿宋_GB2312"/>
          <w:color w:val="000000" w:themeColor="text1"/>
          <w:sz w:val="32"/>
          <w:szCs w:val="32"/>
          <w14:textFill>
            <w14:solidFill>
              <w14:schemeClr w14:val="tx1"/>
            </w14:solidFill>
          </w14:textFill>
        </w:rPr>
        <w:t>清标</w:t>
      </w:r>
      <w:r>
        <w:rPr>
          <w:rFonts w:hint="eastAsia" w:ascii="仿宋_GB2312" w:hAnsi="仿宋_GB2312" w:eastAsia="仿宋_GB2312" w:cs="仿宋_GB2312"/>
          <w:color w:val="000000" w:themeColor="text1"/>
          <w:sz w:val="32"/>
          <w:szCs w:val="32"/>
          <w:lang w:eastAsia="zh-CN"/>
          <w14:textFill>
            <w14:solidFill>
              <w14:schemeClr w14:val="tx1"/>
            </w14:solidFill>
          </w14:textFill>
        </w:rPr>
        <w:t>与考察的内容和方法，并出具</w:t>
      </w:r>
      <w:r>
        <w:rPr>
          <w:rFonts w:hint="eastAsia" w:ascii="仿宋_GB2312" w:hAnsi="仿宋_GB2312" w:eastAsia="仿宋_GB2312" w:cs="仿宋_GB2312"/>
          <w:color w:val="000000" w:themeColor="text1"/>
          <w:sz w:val="32"/>
          <w:szCs w:val="32"/>
          <w14:textFill>
            <w14:solidFill>
              <w14:schemeClr w14:val="tx1"/>
            </w14:solidFill>
          </w14:textFill>
        </w:rPr>
        <w:t>清标</w:t>
      </w:r>
      <w:r>
        <w:rPr>
          <w:rFonts w:hint="eastAsia" w:ascii="仿宋_GB2312" w:hAnsi="仿宋_GB2312" w:eastAsia="仿宋_GB2312" w:cs="仿宋_GB2312"/>
          <w:color w:val="000000" w:themeColor="text1"/>
          <w:sz w:val="32"/>
          <w:szCs w:val="32"/>
          <w:lang w:eastAsia="zh-CN"/>
          <w14:textFill>
            <w14:solidFill>
              <w14:schemeClr w14:val="tx1"/>
            </w14:solidFill>
          </w14:textFill>
        </w:rPr>
        <w:t>与考察的</w:t>
      </w:r>
      <w:r>
        <w:rPr>
          <w:rFonts w:hint="eastAsia" w:ascii="仿宋_GB2312" w:hAnsi="仿宋_GB2312" w:eastAsia="仿宋_GB2312" w:cs="仿宋_GB2312"/>
          <w:color w:val="000000" w:themeColor="text1"/>
          <w:sz w:val="32"/>
          <w:szCs w:val="32"/>
          <w14:textFill>
            <w14:solidFill>
              <w14:schemeClr w14:val="tx1"/>
            </w14:solidFill>
          </w14:textFill>
        </w:rPr>
        <w:t>书面报告</w:t>
      </w:r>
      <w:r>
        <w:rPr>
          <w:rFonts w:hint="eastAsia" w:ascii="仿宋_GB2312" w:hAnsi="仿宋_GB2312" w:eastAsia="仿宋_GB2312" w:cs="仿宋_GB2312"/>
          <w:color w:val="000000" w:themeColor="text1"/>
          <w:sz w:val="32"/>
          <w:szCs w:val="32"/>
          <w:lang w:eastAsia="zh-CN"/>
          <w14:textFill>
            <w14:solidFill>
              <w14:schemeClr w14:val="tx1"/>
            </w14:solidFill>
          </w14:textFill>
        </w:rPr>
        <w:t>提交定标委员会作为</w:t>
      </w:r>
      <w:r>
        <w:rPr>
          <w:rFonts w:hint="eastAsia" w:ascii="仿宋_GB2312" w:hAnsi="仿宋_GB2312" w:eastAsia="仿宋_GB2312" w:cs="仿宋_GB2312"/>
          <w:color w:val="000000" w:themeColor="text1"/>
          <w:sz w:val="32"/>
          <w:szCs w:val="32"/>
          <w14:textFill>
            <w14:solidFill>
              <w14:schemeClr w14:val="tx1"/>
            </w14:solidFill>
          </w14:textFill>
        </w:rPr>
        <w:t>定标参考依据。清标</w:t>
      </w:r>
      <w:r>
        <w:rPr>
          <w:rFonts w:hint="eastAsia" w:ascii="仿宋_GB2312" w:hAnsi="仿宋_GB2312" w:eastAsia="仿宋_GB2312" w:cs="仿宋_GB2312"/>
          <w:color w:val="000000" w:themeColor="text1"/>
          <w:sz w:val="32"/>
          <w:szCs w:val="32"/>
          <w:lang w:eastAsia="zh-CN"/>
          <w14:textFill>
            <w14:solidFill>
              <w14:schemeClr w14:val="tx1"/>
            </w14:solidFill>
          </w14:textFill>
        </w:rPr>
        <w:t>和考察</w:t>
      </w:r>
      <w:r>
        <w:rPr>
          <w:rFonts w:hint="eastAsia" w:ascii="仿宋_GB2312" w:hAnsi="仿宋_GB2312" w:eastAsia="仿宋_GB2312" w:cs="仿宋_GB2312"/>
          <w:color w:val="000000" w:themeColor="text1"/>
          <w:sz w:val="32"/>
          <w:szCs w:val="32"/>
          <w14:textFill>
            <w14:solidFill>
              <w14:schemeClr w14:val="tx1"/>
            </w14:solidFill>
          </w14:textFill>
        </w:rPr>
        <w:t>书面报告</w:t>
      </w:r>
      <w:r>
        <w:rPr>
          <w:rFonts w:hint="eastAsia" w:ascii="仿宋_GB2312" w:hAnsi="仿宋_GB2312" w:eastAsia="仿宋_GB2312" w:cs="仿宋_GB2312"/>
          <w:color w:val="000000" w:themeColor="text1"/>
          <w:sz w:val="32"/>
          <w:szCs w:val="32"/>
          <w:lang w:eastAsia="zh-CN"/>
          <w14:textFill>
            <w14:solidFill>
              <w14:schemeClr w14:val="tx1"/>
            </w14:solidFill>
          </w14:textFill>
        </w:rPr>
        <w:t>应实事求是，客观公正，</w:t>
      </w:r>
      <w:r>
        <w:rPr>
          <w:rFonts w:hint="eastAsia" w:ascii="仿宋_GB2312" w:hAnsi="仿宋_GB2312" w:eastAsia="仿宋_GB2312" w:cs="仿宋_GB2312"/>
          <w:color w:val="000000" w:themeColor="text1"/>
          <w:sz w:val="32"/>
          <w:szCs w:val="32"/>
          <w14:textFill>
            <w14:solidFill>
              <w14:schemeClr w14:val="tx1"/>
            </w14:solidFill>
          </w14:textFill>
        </w:rPr>
        <w:t>不得有任何明示或者暗示</w:t>
      </w:r>
      <w:r>
        <w:rPr>
          <w:rFonts w:hint="eastAsia" w:ascii="仿宋_GB2312" w:hAnsi="仿宋_GB2312" w:eastAsia="仿宋_GB2312" w:cs="仿宋_GB2312"/>
          <w:color w:val="000000" w:themeColor="text1"/>
          <w:sz w:val="32"/>
          <w:szCs w:val="32"/>
          <w:lang w:eastAsia="zh-CN"/>
          <w14:textFill>
            <w14:solidFill>
              <w14:schemeClr w14:val="tx1"/>
            </w14:solidFill>
          </w14:textFill>
        </w:rPr>
        <w:t>的</w:t>
      </w:r>
      <w:r>
        <w:rPr>
          <w:rFonts w:hint="eastAsia" w:ascii="仿宋_GB2312" w:hAnsi="仿宋_GB2312" w:eastAsia="仿宋_GB2312" w:cs="仿宋_GB2312"/>
          <w:color w:val="000000" w:themeColor="text1"/>
          <w:sz w:val="32"/>
          <w:szCs w:val="32"/>
          <w14:textFill>
            <w14:solidFill>
              <w14:schemeClr w14:val="tx1"/>
            </w14:solidFill>
          </w14:textFill>
        </w:rPr>
        <w:t>倾</w:t>
      </w:r>
      <w:r>
        <w:rPr>
          <w:rFonts w:hint="eastAsia" w:ascii="仿宋_GB2312" w:hAnsi="仿宋_GB2312" w:eastAsia="仿宋_GB2312" w:cs="仿宋_GB2312"/>
          <w:color w:val="000000" w:themeColor="text1"/>
          <w:sz w:val="32"/>
          <w:szCs w:val="32"/>
          <w:lang w:eastAsia="zh-CN"/>
          <w14:textFill>
            <w14:solidFill>
              <w14:schemeClr w14:val="tx1"/>
            </w14:solidFill>
          </w14:textFill>
        </w:rPr>
        <w:t>向性意见</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i w:val="0"/>
          <w:caps w:val="0"/>
          <w:color w:val="000000"/>
          <w:spacing w:val="0"/>
          <w:sz w:val="32"/>
          <w:szCs w:val="32"/>
          <w:shd w:val="clear" w:color="auto" w:fill="FFFFFF"/>
        </w:rPr>
        <w:t>清标结果</w:t>
      </w:r>
      <w:r>
        <w:rPr>
          <w:rFonts w:hint="eastAsia" w:ascii="仿宋_GB2312" w:hAnsi="仿宋_GB2312" w:eastAsia="仿宋_GB2312" w:cs="仿宋_GB2312"/>
          <w:color w:val="000000" w:themeColor="text1"/>
          <w:sz w:val="32"/>
          <w:szCs w:val="32"/>
          <w:lang w:eastAsia="zh-CN"/>
          <w14:textFill>
            <w14:solidFill>
              <w14:schemeClr w14:val="tx1"/>
            </w14:solidFill>
          </w14:textFill>
        </w:rPr>
        <w:t>与考察情况</w:t>
      </w:r>
      <w:r>
        <w:rPr>
          <w:rFonts w:hint="eastAsia" w:ascii="仿宋_GB2312" w:hAnsi="仿宋_GB2312" w:eastAsia="仿宋_GB2312" w:cs="仿宋_GB2312"/>
          <w:i w:val="0"/>
          <w:caps w:val="0"/>
          <w:color w:val="000000"/>
          <w:spacing w:val="0"/>
          <w:sz w:val="32"/>
          <w:szCs w:val="32"/>
          <w:shd w:val="clear" w:color="auto" w:fill="FFFFFF"/>
        </w:rPr>
        <w:t>应当纳入保密规定，防止泄露。</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黑体" w:hAnsi="黑体" w:eastAsia="黑体" w:cs="黑体"/>
          <w:color w:val="000000" w:themeColor="text1"/>
          <w:sz w:val="32"/>
          <w:szCs w:val="32"/>
          <w:shd w:val="clear" w:color="auto" w:fill="FFFFFF"/>
          <w:lang w:eastAsia="zh-CN"/>
          <w14:textFill>
            <w14:solidFill>
              <w14:schemeClr w14:val="tx1"/>
            </w14:solidFill>
          </w14:textFill>
        </w:rPr>
      </w:pPr>
      <w:r>
        <w:rPr>
          <w:rStyle w:val="10"/>
          <w:rFonts w:hint="eastAsia" w:ascii="仿宋_GB2312" w:hAnsi="仿宋_GB2312" w:eastAsia="仿宋_GB2312" w:cs="仿宋_GB2312"/>
          <w:b w:val="0"/>
          <w:bCs w:val="0"/>
          <w:color w:val="000000" w:themeColor="text1"/>
          <w:sz w:val="32"/>
          <w:szCs w:val="32"/>
          <w:shd w:val="clear" w:color="auto" w:fill="FFFFFF"/>
          <w:lang w:eastAsia="zh-CN"/>
          <w14:textFill>
            <w14:solidFill>
              <w14:schemeClr w14:val="tx1"/>
            </w14:solidFill>
          </w14:textFill>
        </w:rPr>
        <w:t>　　</w:t>
      </w:r>
      <w:r>
        <w:rPr>
          <w:rStyle w:val="10"/>
          <w:rFonts w:hint="eastAsia" w:ascii="黑体" w:hAnsi="黑体" w:eastAsia="黑体" w:cs="黑体"/>
          <w:b w:val="0"/>
          <w:bCs w:val="0"/>
          <w:color w:val="000000" w:themeColor="text1"/>
          <w:sz w:val="32"/>
          <w:szCs w:val="32"/>
          <w:shd w:val="clear" w:color="auto" w:fill="FFFFFF"/>
          <w:lang w:eastAsia="zh-CN"/>
          <w14:textFill>
            <w14:solidFill>
              <w14:schemeClr w14:val="tx1"/>
            </w14:solidFill>
          </w14:textFill>
        </w:rPr>
        <w:t>四</w:t>
      </w:r>
      <w:r>
        <w:rPr>
          <w:rFonts w:hint="eastAsia" w:ascii="黑体" w:hAnsi="黑体" w:eastAsia="黑体" w:cs="黑体"/>
          <w:b w:val="0"/>
          <w:bCs w:val="0"/>
          <w:i w:val="0"/>
          <w:caps w:val="0"/>
          <w:color w:val="000000" w:themeColor="text1"/>
          <w:spacing w:val="0"/>
          <w:sz w:val="32"/>
          <w:szCs w:val="32"/>
          <w:lang w:eastAsia="zh-CN"/>
          <w14:textFill>
            <w14:solidFill>
              <w14:schemeClr w14:val="tx1"/>
            </w14:solidFill>
          </w14:textFill>
        </w:rPr>
        <w:t>、</w:t>
      </w:r>
      <w:r>
        <w:rPr>
          <w:rStyle w:val="10"/>
          <w:rFonts w:hint="eastAsia" w:ascii="黑体" w:hAnsi="黑体" w:eastAsia="黑体" w:cs="黑体"/>
          <w:b w:val="0"/>
          <w:bCs w:val="0"/>
          <w:color w:val="000000" w:themeColor="text1"/>
          <w:sz w:val="32"/>
          <w:szCs w:val="32"/>
          <w:shd w:val="clear" w:color="auto" w:fill="FFFFFF"/>
          <w14:textFill>
            <w14:solidFill>
              <w14:schemeClr w14:val="tx1"/>
            </w14:solidFill>
          </w14:textFill>
        </w:rPr>
        <w:t>定标委员会</w:t>
      </w:r>
      <w:r>
        <w:rPr>
          <w:rStyle w:val="10"/>
          <w:rFonts w:hint="eastAsia" w:ascii="黑体" w:hAnsi="黑体" w:eastAsia="黑体" w:cs="黑体"/>
          <w:b w:val="0"/>
          <w:bCs w:val="0"/>
          <w:color w:val="000000" w:themeColor="text1"/>
          <w:sz w:val="32"/>
          <w:szCs w:val="32"/>
          <w:shd w:val="clear" w:color="auto" w:fill="FFFFFF"/>
          <w:lang w:eastAsia="zh-CN"/>
          <w14:textFill>
            <w14:solidFill>
              <w14:schemeClr w14:val="tx1"/>
            </w14:solidFill>
          </w14:textFill>
        </w:rPr>
        <w:t>和</w:t>
      </w:r>
      <w:r>
        <w:rPr>
          <w:rFonts w:hint="eastAsia" w:ascii="黑体" w:hAnsi="黑体" w:eastAsia="黑体" w:cs="黑体"/>
          <w:color w:val="000000" w:themeColor="text1"/>
          <w:sz w:val="32"/>
          <w:szCs w:val="32"/>
          <w:shd w:val="clear" w:color="auto" w:fill="FFFFFF"/>
          <w14:textFill>
            <w14:solidFill>
              <w14:schemeClr w14:val="tx1"/>
            </w14:solidFill>
          </w14:textFill>
        </w:rPr>
        <w:t>定标方法</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　　招标人按照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黄石市房屋建筑和市政基础设施工程招标投标“评定分离”指导规则（试行）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》（黄政数局发</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default" w:ascii="仿宋_GB2312" w:hAnsi="仿宋_GB2312" w:eastAsia="仿宋_GB2312" w:cs="仿宋_GB2312"/>
          <w:i w:val="0"/>
          <w:caps w:val="0"/>
          <w:color w:val="000000" w:themeColor="text1"/>
          <w:spacing w:val="0"/>
          <w:kern w:val="0"/>
          <w:sz w:val="32"/>
          <w:szCs w:val="32"/>
          <w:shd w:val="clear" w:color="auto" w:fill="FFFFFF"/>
          <w:lang w:val="en" w:eastAsia="zh-CN" w:bidi="ar"/>
          <w14:textFill>
            <w14:solidFill>
              <w14:schemeClr w14:val="tx1"/>
            </w14:solidFill>
          </w14:textFill>
        </w:rPr>
        <w:t>2021</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default" w:ascii="仿宋_GB2312" w:hAnsi="仿宋_GB2312" w:eastAsia="仿宋_GB2312" w:cs="仿宋_GB2312"/>
          <w:i w:val="0"/>
          <w:caps w:val="0"/>
          <w:color w:val="000000" w:themeColor="text1"/>
          <w:spacing w:val="0"/>
          <w:kern w:val="0"/>
          <w:sz w:val="32"/>
          <w:szCs w:val="32"/>
          <w:shd w:val="clear" w:color="auto" w:fill="FFFFFF"/>
          <w:lang w:val="en" w:eastAsia="zh-CN" w:bidi="ar"/>
          <w14:textFill>
            <w14:solidFill>
              <w14:schemeClr w14:val="tx1"/>
            </w14:solidFill>
          </w14:textFill>
        </w:rPr>
        <w:t>3</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）要求，依规</w:t>
      </w:r>
      <w:r>
        <w:rPr>
          <w:rStyle w:val="10"/>
          <w:rFonts w:hint="eastAsia" w:ascii="仿宋_GB2312" w:hAnsi="仿宋_GB2312" w:eastAsia="仿宋_GB2312" w:cs="仿宋_GB2312"/>
          <w:b w:val="0"/>
          <w:bCs w:val="0"/>
          <w:color w:val="000000" w:themeColor="text1"/>
          <w:sz w:val="32"/>
          <w:szCs w:val="32"/>
          <w:shd w:val="clear" w:color="auto" w:fill="FFFFFF"/>
          <w14:textFill>
            <w14:solidFill>
              <w14:schemeClr w14:val="tx1"/>
            </w14:solidFill>
          </w14:textFill>
        </w:rPr>
        <w:t>组建定标委员会</w:t>
      </w:r>
      <w:r>
        <w:rPr>
          <w:rStyle w:val="10"/>
          <w:rFonts w:hint="eastAsia" w:ascii="仿宋_GB2312" w:hAnsi="仿宋_GB2312" w:eastAsia="仿宋_GB2312" w:cs="仿宋_GB2312"/>
          <w:b w:val="0"/>
          <w:bCs w:val="0"/>
          <w:color w:val="000000" w:themeColor="text1"/>
          <w:sz w:val="32"/>
          <w:szCs w:val="32"/>
          <w:shd w:val="clear" w:color="auto" w:fill="FFFFFF"/>
          <w:lang w:eastAsia="zh-CN"/>
          <w14:textFill>
            <w14:solidFill>
              <w14:schemeClr w14:val="tx1"/>
            </w14:solidFill>
          </w14:textFill>
        </w:rPr>
        <w:t>，根据项目的特点和需要确定</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定标方法</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并在招标文件中明确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黑体" w:hAnsi="黑体" w:eastAsia="黑体" w:cs="黑体"/>
          <w:i w:val="0"/>
          <w:caps w:val="0"/>
          <w:color w:val="000000" w:themeColor="text1"/>
          <w:spacing w:val="0"/>
          <w:sz w:val="32"/>
          <w:szCs w:val="32"/>
          <w:lang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　　</w:t>
      </w:r>
      <w:r>
        <w:rPr>
          <w:rFonts w:hint="eastAsia" w:ascii="黑体" w:hAnsi="黑体" w:eastAsia="黑体" w:cs="黑体"/>
          <w:i w:val="0"/>
          <w:caps w:val="0"/>
          <w:color w:val="000000" w:themeColor="text1"/>
          <w:spacing w:val="0"/>
          <w:sz w:val="32"/>
          <w:szCs w:val="32"/>
          <w:lang w:eastAsia="zh-CN"/>
          <w14:textFill>
            <w14:solidFill>
              <w14:schemeClr w14:val="tx1"/>
            </w14:solidFill>
          </w14:textFill>
        </w:rPr>
        <w:t>五</w:t>
      </w:r>
      <w:r>
        <w:rPr>
          <w:rFonts w:hint="eastAsia" w:ascii="黑体" w:hAnsi="黑体" w:eastAsia="黑体" w:cs="黑体"/>
          <w:b w:val="0"/>
          <w:bCs w:val="0"/>
          <w:i w:val="0"/>
          <w:caps w:val="0"/>
          <w:color w:val="000000" w:themeColor="text1"/>
          <w:spacing w:val="0"/>
          <w:sz w:val="32"/>
          <w:szCs w:val="32"/>
          <w:lang w:eastAsia="zh-CN"/>
          <w14:textFill>
            <w14:solidFill>
              <w14:schemeClr w14:val="tx1"/>
            </w14:solidFill>
          </w14:textFill>
        </w:rPr>
        <w:t>、</w:t>
      </w:r>
      <w:r>
        <w:rPr>
          <w:rFonts w:hint="eastAsia" w:ascii="黑体" w:hAnsi="黑体" w:eastAsia="黑体" w:cs="黑体"/>
          <w:i w:val="0"/>
          <w:caps w:val="0"/>
          <w:color w:val="000000" w:themeColor="text1"/>
          <w:spacing w:val="0"/>
          <w:sz w:val="32"/>
          <w:szCs w:val="32"/>
          <w14:textFill>
            <w14:solidFill>
              <w14:schemeClr w14:val="tx1"/>
            </w14:solidFill>
          </w14:textFill>
        </w:rPr>
        <w:t>定标</w:t>
      </w:r>
      <w:r>
        <w:rPr>
          <w:rFonts w:hint="eastAsia" w:ascii="黑体" w:hAnsi="黑体" w:eastAsia="黑体" w:cs="黑体"/>
          <w:i w:val="0"/>
          <w:caps w:val="0"/>
          <w:color w:val="000000" w:themeColor="text1"/>
          <w:spacing w:val="0"/>
          <w:sz w:val="32"/>
          <w:szCs w:val="32"/>
          <w:lang w:eastAsia="zh-CN"/>
          <w14:textFill>
            <w14:solidFill>
              <w14:schemeClr w14:val="tx1"/>
            </w14:solidFill>
          </w14:textFill>
        </w:rPr>
        <w:t>工作纪律</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right="0" w:rightChars="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　　</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招标代理机构</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和交易中心、</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有关监管部门</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工作人员</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及</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监督人员不得泄露</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名单及其他需保密的定标项目信息</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接到定标通知后</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应</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按照定标时间准时前往指定定标会议地点。</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outlineLvl w:val="9"/>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清标（包括考察）小组成员、</w:t>
      </w:r>
      <w:r>
        <w:rPr>
          <w:rFonts w:hint="eastAsia" w:ascii="仿宋_GB2312" w:hAnsi="仿宋_GB2312" w:eastAsia="仿宋_GB2312" w:cs="仿宋_GB2312"/>
          <w:color w:val="000000" w:themeColor="text1"/>
          <w:sz w:val="32"/>
          <w:szCs w:val="32"/>
          <w:lang w:eastAsia="zh-CN"/>
          <w14:textFill>
            <w14:solidFill>
              <w14:schemeClr w14:val="tx1"/>
            </w14:solidFill>
          </w14:textFill>
        </w:rPr>
        <w:t>评标报告审查人员、</w:t>
      </w:r>
      <w:r>
        <w:rPr>
          <w:rFonts w:hint="eastAsia" w:ascii="仿宋_GB2312" w:hAnsi="仿宋_GB2312" w:eastAsia="仿宋_GB2312" w:cs="仿宋_GB2312"/>
          <w:color w:val="000000" w:themeColor="text1"/>
          <w:sz w:val="32"/>
          <w:szCs w:val="32"/>
          <w14:textFill>
            <w14:solidFill>
              <w14:schemeClr w14:val="tx1"/>
            </w14:solidFill>
          </w14:textFill>
        </w:rPr>
        <w:t>定标委员会成员</w:t>
      </w:r>
      <w:r>
        <w:rPr>
          <w:rFonts w:hint="eastAsia" w:ascii="仿宋_GB2312" w:hAnsi="仿宋_GB2312" w:eastAsia="仿宋_GB2312" w:cs="仿宋_GB2312"/>
          <w:color w:val="000000" w:themeColor="text1"/>
          <w:sz w:val="32"/>
          <w:szCs w:val="32"/>
          <w:lang w:eastAsia="zh-CN"/>
          <w14:textFill>
            <w14:solidFill>
              <w14:schemeClr w14:val="tx1"/>
            </w14:solidFill>
          </w14:textFill>
        </w:rPr>
        <w:t>和</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人员</w:t>
      </w:r>
      <w:r>
        <w:rPr>
          <w:rFonts w:hint="eastAsia" w:ascii="仿宋_GB2312" w:hAnsi="仿宋_GB2312" w:eastAsia="仿宋_GB2312" w:cs="仿宋_GB2312"/>
          <w:color w:val="000000" w:themeColor="text1"/>
          <w:sz w:val="32"/>
          <w:szCs w:val="32"/>
          <w14:textFill>
            <w14:solidFill>
              <w14:schemeClr w14:val="tx1"/>
            </w14:solidFill>
          </w14:textFill>
        </w:rPr>
        <w:t>与有效定标候选人存在利害关系的，应主动回避</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清标小组成员、定标委员会成员</w:t>
      </w:r>
      <w:r>
        <w:rPr>
          <w:rFonts w:hint="eastAsia" w:ascii="仿宋_GB2312" w:hAnsi="仿宋_GB2312" w:eastAsia="仿宋_GB2312" w:cs="仿宋_GB2312"/>
          <w:color w:val="000000" w:themeColor="text1"/>
          <w:sz w:val="32"/>
          <w:szCs w:val="32"/>
          <w:lang w:eastAsia="zh-CN"/>
          <w14:textFill>
            <w14:solidFill>
              <w14:schemeClr w14:val="tx1"/>
            </w14:solidFill>
          </w14:textFill>
        </w:rPr>
        <w:t>和</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人员</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不得</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擅离职守</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对</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应当回避而不回避</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和</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擅离职守行为</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应当及时要求其改正。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人员</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等所有人员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进入评标室</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前</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应当</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上交手机和其他电子通讯设备按规定统一</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由</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交易中心</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保管，不得在</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标室内喧哗。</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rightChars="0"/>
        <w:jc w:val="both"/>
        <w:textAlignment w:val="auto"/>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pP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　　六</w:t>
      </w:r>
      <w:r>
        <w:rPr>
          <w:rFonts w:hint="eastAsia" w:ascii="黑体" w:hAnsi="黑体" w:eastAsia="黑体" w:cs="黑体"/>
          <w:i w:val="0"/>
          <w:caps w:val="0"/>
          <w:color w:val="000000" w:themeColor="text1"/>
          <w:spacing w:val="0"/>
          <w:sz w:val="32"/>
          <w:szCs w:val="32"/>
          <w14:textFill>
            <w14:solidFill>
              <w14:schemeClr w14:val="tx1"/>
            </w14:solidFill>
          </w14:textFill>
        </w:rPr>
        <w:t>、</w:t>
      </w:r>
      <w:r>
        <w:rPr>
          <w:rFonts w:hint="eastAsia" w:ascii="黑体" w:hAnsi="黑体" w:eastAsia="黑体" w:cs="黑体"/>
          <w:i w:val="0"/>
          <w:caps w:val="0"/>
          <w:color w:val="000000" w:themeColor="text1"/>
          <w:spacing w:val="0"/>
          <w:sz w:val="32"/>
          <w:szCs w:val="32"/>
          <w:shd w:val="clear" w:color="auto" w:fill="FFFFFF"/>
          <w14:textFill>
            <w14:solidFill>
              <w14:schemeClr w14:val="tx1"/>
            </w14:solidFill>
          </w14:textFill>
        </w:rPr>
        <w:t>定标会议流程</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rightChars="0"/>
        <w:jc w:val="both"/>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　　</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应当在招标文件中明确</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定标会议流程</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内容。</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定标会议流程</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包括以下事宜：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（一）定标监督小组人员监督</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所有参与定标会</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议</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有关人员</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是否</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签到并签署定标工作承诺书</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（二）定标监督小组人员检查</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所有人员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手机和其他电子通讯设备</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是否</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按规定上交</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保管</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（三）</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人员</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到齐后，</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定标监督小组人员</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宣读定标会场纪律；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（四）</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定标委员会组长宣布定标会议正式开始；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（五）</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招标人介绍项目概况、评标</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报告审查</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情况</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color w:val="000000" w:themeColor="text1"/>
          <w:spacing w:val="0"/>
          <w:kern w:val="2"/>
          <w:sz w:val="32"/>
          <w:szCs w:val="32"/>
          <w:lang w:val="en-US" w:eastAsia="zh-CN" w:bidi="ar"/>
          <w14:textFill>
            <w14:solidFill>
              <w14:schemeClr w14:val="tx1"/>
            </w14:solidFill>
          </w14:textFill>
        </w:rPr>
        <w:t>定标前</w:t>
      </w:r>
      <w:r>
        <w:rPr>
          <w:rFonts w:hint="eastAsia" w:ascii="仿宋_GB2312" w:hAnsi="仿宋_GB2312" w:eastAsia="仿宋_GB2312" w:cs="仿宋_GB2312"/>
          <w:color w:val="000000" w:themeColor="text1"/>
          <w:sz w:val="32"/>
          <w:szCs w:val="32"/>
          <w14:textFill>
            <w14:solidFill>
              <w14:schemeClr w14:val="tx1"/>
            </w14:solidFill>
          </w14:textFill>
        </w:rPr>
        <w:t>清标</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情况（如有</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）以及对</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标候选人的考察情况（如有</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等</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，然后现场分发定标相关资料和选票</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等</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（六）</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定标委员会成员了解熟悉定标相关资料，有疑问</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的按照规定提问和</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答复</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按照招标文件规定的定标方法进行定标；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pacing w:val="0"/>
          <w:kern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（七）采用票决定标的，由</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确定的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成员</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及时收取并检查</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投</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票</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计票</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情况</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；定标委员会组长宣读</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定标委员会成员投票结果及投票理由；</w:t>
      </w:r>
    </w:p>
    <w:p>
      <w:pPr>
        <w:pStyle w:val="6"/>
        <w:keepNext w:val="0"/>
        <w:keepLines w:val="0"/>
        <w:pageBreakBefore w:val="0"/>
        <w:widowControl/>
        <w:suppressLineNumbers w:val="0"/>
        <w:kinsoku/>
        <w:wordWrap/>
        <w:overflowPunct/>
        <w:topLinePunct w:val="0"/>
        <w:autoSpaceDE w:val="0"/>
        <w:autoSpaceDN/>
        <w:bidi w:val="0"/>
        <w:adjustRightInd/>
        <w:snapToGrid/>
        <w:spacing w:beforeAutospacing="0" w:afterAutospacing="0" w:line="540" w:lineRule="exact"/>
        <w:ind w:left="0" w:right="0" w:firstLine="640" w:firstLineChars="200"/>
        <w:jc w:val="both"/>
        <w:textAlignment w:val="auto"/>
        <w:rPr>
          <w:rFonts w:hint="eastAsia" w:ascii="仿宋_GB2312" w:hAnsi="仿宋_GB2312" w:eastAsia="仿宋_GB2312" w:cs="仿宋_GB2312"/>
          <w:color w:val="000000" w:themeColor="text1"/>
          <w:spacing w:val="0"/>
          <w:kern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（八）</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定标委员会组长宣读定标结果，定标委员会</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根据定标情况形成书面定标报告；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（九）</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w:t>
      </w:r>
      <w:r>
        <w:rPr>
          <w:rFonts w:hint="eastAsia" w:ascii="仿宋_GB2312" w:hAnsi="仿宋_GB2312" w:eastAsia="仿宋_GB2312" w:cs="仿宋_GB2312"/>
          <w:color w:val="000000" w:themeColor="text1"/>
          <w:sz w:val="32"/>
          <w:szCs w:val="32"/>
          <w14:textFill>
            <w14:solidFill>
              <w14:schemeClr w14:val="tx1"/>
            </w14:solidFill>
          </w14:textFill>
        </w:rPr>
        <w:t>监督工作完成后</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color w:val="000000" w:themeColor="text1"/>
          <w:sz w:val="32"/>
          <w:szCs w:val="32"/>
          <w:lang w:eastAsia="zh-CN"/>
          <w14:textFill>
            <w14:solidFill>
              <w14:schemeClr w14:val="tx1"/>
            </w14:solidFill>
          </w14:textFill>
        </w:rPr>
        <w:t>根据监督情况</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形成书面</w:t>
      </w:r>
      <w:r>
        <w:rPr>
          <w:rFonts w:hint="eastAsia" w:ascii="仿宋_GB2312" w:hAnsi="仿宋_GB2312" w:eastAsia="仿宋_GB2312" w:cs="仿宋_GB2312"/>
          <w:color w:val="000000" w:themeColor="text1"/>
          <w:sz w:val="32"/>
          <w:szCs w:val="32"/>
          <w14:textFill>
            <w14:solidFill>
              <w14:schemeClr w14:val="tx1"/>
            </w14:solidFill>
          </w14:textFill>
        </w:rPr>
        <w:t>监督报告</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介</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绍项目的概况及招标要求，以及定标原则与定标方法</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等</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，不得用有倾向性的语言。</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提问和答复不得有明示或暗示中标人的内容，由定标委员会做好书面记录，并由提问和答复双方在书面记录上签字。提问和答复不得改变招标文件、投标文件和评标的实质性内容；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定标委员会成员</w:t>
      </w:r>
      <w:r>
        <w:rPr>
          <w:rFonts w:hint="eastAsia" w:ascii="仿宋_GB2312" w:hAnsi="仿宋_GB2312" w:eastAsia="仿宋_GB2312" w:cs="仿宋_GB2312"/>
          <w:color w:val="000000" w:themeColor="text1"/>
          <w:sz w:val="32"/>
          <w:szCs w:val="32"/>
          <w14:textFill>
            <w14:solidFill>
              <w14:schemeClr w14:val="tx1"/>
            </w14:solidFill>
          </w14:textFill>
        </w:rPr>
        <w:t>应</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按照招标文件规定，</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独立完成票决后，</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由</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确定的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收集、清点</w:t>
      </w:r>
      <w:r>
        <w:rPr>
          <w:rFonts w:hint="eastAsia" w:ascii="仿宋_GB2312" w:hAnsi="仿宋_GB2312" w:eastAsia="仿宋_GB2312" w:cs="仿宋_GB2312"/>
          <w:color w:val="000000" w:themeColor="text1"/>
          <w:spacing w:val="0"/>
          <w:kern w:val="0"/>
          <w:sz w:val="32"/>
          <w:szCs w:val="32"/>
          <w:lang w:val="en-US" w:eastAsia="zh-CN" w:bidi="ar"/>
          <w14:textFill>
            <w14:solidFill>
              <w14:schemeClr w14:val="tx1"/>
            </w14:solidFill>
          </w14:textFill>
        </w:rPr>
        <w:t>投票</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票决统计与唱票，由</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定标委员会组长</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确定的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成员</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唱票</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计票，由</w:t>
      </w:r>
      <w:r>
        <w:rPr>
          <w:rFonts w:hint="eastAsia" w:ascii="仿宋_GB2312" w:hAnsi="仿宋_GB2312" w:eastAsia="仿宋_GB2312" w:cs="仿宋_GB2312"/>
          <w:color w:val="000000" w:themeColor="text1"/>
          <w:sz w:val="32"/>
          <w:szCs w:val="32"/>
          <w14:textFill>
            <w14:solidFill>
              <w14:schemeClr w14:val="tx1"/>
            </w14:solidFill>
          </w14:textFill>
        </w:rPr>
        <w:t>定标监督小组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监督人员监督计票和唱票环节。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招标人提供的定标资料必须符合招标文件的要求，不得有倾向性意见。</w:t>
      </w:r>
    </w:p>
    <w:p>
      <w:pPr>
        <w:keepNext w:val="0"/>
        <w:keepLines w:val="0"/>
        <w:pageBreakBefore w:val="0"/>
        <w:widowControl/>
        <w:suppressLineNumbers w:val="0"/>
        <w:kinsoku/>
        <w:wordWrap/>
        <w:overflowPunct/>
        <w:topLinePunct w:val="0"/>
        <w:autoSpaceDN/>
        <w:bidi w:val="0"/>
        <w:adjustRightInd/>
        <w:snapToGrid/>
        <w:spacing w:line="540" w:lineRule="exact"/>
        <w:ind w:firstLine="640" w:firstLineChars="200"/>
        <w:jc w:val="both"/>
        <w:textAlignment w:val="auto"/>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pPr>
      <w:r>
        <w:rPr>
          <w:rFonts w:hint="eastAsia" w:ascii="黑体" w:hAnsi="黑体" w:eastAsia="黑体" w:cs="黑体"/>
          <w:b w:val="0"/>
          <w:bCs w:val="0"/>
          <w:i w:val="0"/>
          <w:caps w:val="0"/>
          <w:color w:val="000000" w:themeColor="text1"/>
          <w:spacing w:val="0"/>
          <w:sz w:val="32"/>
          <w:szCs w:val="32"/>
          <w:lang w:eastAsia="zh-CN"/>
          <w14:textFill>
            <w14:solidFill>
              <w14:schemeClr w14:val="tx1"/>
            </w14:solidFill>
          </w14:textFill>
        </w:rPr>
        <w:t>七、</w:t>
      </w: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严格规范</w:t>
      </w:r>
      <w:r>
        <w:rPr>
          <w:rFonts w:hint="eastAsia" w:ascii="黑体" w:hAnsi="黑体" w:eastAsia="黑体" w:cs="黑体"/>
          <w:i w:val="0"/>
          <w:caps w:val="0"/>
          <w:color w:val="000000" w:themeColor="text1"/>
          <w:spacing w:val="0"/>
          <w:sz w:val="32"/>
          <w:szCs w:val="32"/>
          <w:shd w:val="clear" w:color="auto" w:fill="FFFFFF"/>
          <w14:textFill>
            <w14:solidFill>
              <w14:schemeClr w14:val="tx1"/>
            </w14:solidFill>
          </w14:textFill>
        </w:rPr>
        <w:t>定标委员会成员</w:t>
      </w: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行为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jc w:val="both"/>
        <w:textAlignment w:val="auto"/>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　　</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定标委员会成员应当认真、公正、诚实、廉洁、勤勉地履行</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定标</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职责，按时参加</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标，严格遵守</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定标</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纪律。定标委员会成员与</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候选人有利害关系的，应当主动提出回避；不得对其他定标委员会成员的独立评审施加不当影响；不得私下接触投标人，不得收受投标人、中介人、其他利害关系人的财物或者其他好处，不得接受任何单位或者个人明示或者暗示提出的倾向或者排斥特定投标人的要求；不得透露定标委员会成员身份和</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标项目；不得透露对投标文件的评审和比较、</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标候选人的</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确定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情况、在</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标过程中知悉的国家秘密和商业秘密以及与</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标有关的其他情况；不得故意拖延</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标时间，或者敷衍塞责随意</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不得</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向招标人征询确定中标人的意向</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严禁</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不</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按照招标文件规定的</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标标准</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方法</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及</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其他不客观、不公正履行职务行为</w:t>
      </w:r>
      <w:r>
        <w:rPr>
          <w:rFonts w:hint="default" w:ascii="仿宋_GB2312" w:hAnsi="仿宋_GB2312" w:eastAsia="仿宋_GB2312" w:cs="仿宋_GB2312"/>
          <w:i w:val="0"/>
          <w:caps w:val="0"/>
          <w:color w:val="000000" w:themeColor="text1"/>
          <w:spacing w:val="0"/>
          <w:sz w:val="32"/>
          <w:szCs w:val="32"/>
          <w:shd w:val="clear" w:color="auto" w:fill="FFFFFF"/>
          <w:lang w:val="e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严禁组建或者加入可能影响公正</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标的微信群、QQ群等网络通讯群组。</w:t>
      </w:r>
    </w:p>
    <w:p>
      <w:pPr>
        <w:keepNext w:val="0"/>
        <w:keepLines w:val="0"/>
        <w:pageBreakBefore w:val="0"/>
        <w:widowControl/>
        <w:suppressLineNumbers w:val="0"/>
        <w:kinsoku/>
        <w:wordWrap/>
        <w:overflowPunct/>
        <w:topLinePunct w:val="0"/>
        <w:autoSpaceDN/>
        <w:bidi w:val="0"/>
        <w:adjustRightInd/>
        <w:snapToGrid/>
        <w:spacing w:line="540" w:lineRule="exact"/>
        <w:ind w:firstLine="640" w:firstLineChars="200"/>
        <w:jc w:val="both"/>
        <w:textAlignment w:val="auto"/>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pP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八</w:t>
      </w:r>
      <w:r>
        <w:rPr>
          <w:rFonts w:hint="eastAsia" w:ascii="黑体" w:hAnsi="黑体" w:eastAsia="黑体" w:cs="黑体"/>
          <w:i w:val="0"/>
          <w:caps w:val="0"/>
          <w:color w:val="000000" w:themeColor="text1"/>
          <w:spacing w:val="0"/>
          <w:sz w:val="32"/>
          <w:szCs w:val="32"/>
          <w:shd w:val="clear" w:color="auto" w:fill="FFFFFF"/>
          <w14:textFill>
            <w14:solidFill>
              <w14:schemeClr w14:val="tx1"/>
            </w14:solidFill>
          </w14:textFill>
        </w:rPr>
        <w:t>、</w:t>
      </w: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严格规范</w:t>
      </w:r>
      <w:r>
        <w:rPr>
          <w:rFonts w:hint="eastAsia" w:ascii="黑体" w:hAnsi="黑体" w:eastAsia="黑体" w:cs="黑体"/>
          <w:i w:val="0"/>
          <w:caps w:val="0"/>
          <w:color w:val="000000" w:themeColor="text1"/>
          <w:spacing w:val="0"/>
          <w:sz w:val="32"/>
          <w:szCs w:val="32"/>
          <w:shd w:val="clear" w:color="auto" w:fill="FFFFFF"/>
          <w14:textFill>
            <w14:solidFill>
              <w14:schemeClr w14:val="tx1"/>
            </w14:solidFill>
          </w14:textFill>
        </w:rPr>
        <w:t>定标监督小组成员</w:t>
      </w:r>
      <w:r>
        <w:rPr>
          <w:rFonts w:hint="eastAsia" w:ascii="黑体" w:hAnsi="黑体" w:eastAsia="黑体" w:cs="黑体"/>
          <w:i w:val="0"/>
          <w:caps w:val="0"/>
          <w:color w:val="000000" w:themeColor="text1"/>
          <w:spacing w:val="0"/>
          <w:sz w:val="32"/>
          <w:szCs w:val="32"/>
          <w:shd w:val="clear" w:color="auto" w:fill="FFFFFF"/>
          <w:lang w:eastAsia="zh-CN"/>
          <w14:textFill>
            <w14:solidFill>
              <w14:schemeClr w14:val="tx1"/>
            </w14:solidFill>
          </w14:textFill>
        </w:rPr>
        <w:t>行为</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N/>
        <w:bidi w:val="0"/>
        <w:adjustRightInd/>
        <w:snapToGrid/>
        <w:spacing w:beforeAutospacing="0" w:afterAutospacing="0" w:line="540" w:lineRule="exact"/>
        <w:ind w:right="0" w:rightChars="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微软雅黑" w:eastAsia="仿宋_GB2312" w:cs="仿宋_GB2312"/>
          <w:color w:val="000000" w:themeColor="text1"/>
          <w:sz w:val="31"/>
          <w:szCs w:val="31"/>
          <w:shd w:val="clear" w:color="auto" w:fill="FFFFFF"/>
          <w:lang w:eastAsia="zh-CN"/>
          <w14:textFill>
            <w14:solidFill>
              <w14:schemeClr w14:val="tx1"/>
            </w14:solidFill>
          </w14:textFill>
        </w:rPr>
        <w:t>　　</w:t>
      </w:r>
      <w:r>
        <w:rPr>
          <w:rFonts w:hint="eastAsia" w:ascii="仿宋_GB2312" w:hAnsi="微软雅黑" w:eastAsia="仿宋_GB2312" w:cs="仿宋_GB2312"/>
          <w:color w:val="auto"/>
          <w:sz w:val="32"/>
          <w:szCs w:val="32"/>
          <w:shd w:val="clear" w:color="auto" w:fill="FFFFFF"/>
          <w:lang w:eastAsia="zh-CN"/>
        </w:rPr>
        <w:t>招标人应及时组建不少于３</w:t>
      </w:r>
      <w:r>
        <w:rPr>
          <w:rFonts w:hint="eastAsia" w:ascii="仿宋_GB2312" w:hAnsi="微软雅黑" w:eastAsia="仿宋_GB2312" w:cs="仿宋_GB2312"/>
          <w:color w:val="auto"/>
          <w:sz w:val="32"/>
          <w:szCs w:val="32"/>
          <w:shd w:val="clear" w:color="auto" w:fill="FFFFFF"/>
        </w:rPr>
        <w:t>人</w:t>
      </w:r>
      <w:r>
        <w:rPr>
          <w:rFonts w:hint="eastAsia" w:ascii="仿宋_GB2312" w:hAnsi="微软雅黑" w:eastAsia="仿宋_GB2312" w:cs="仿宋_GB2312"/>
          <w:color w:val="auto"/>
          <w:sz w:val="32"/>
          <w:szCs w:val="32"/>
          <w:shd w:val="clear" w:color="auto" w:fill="FFFFFF"/>
          <w:lang w:eastAsia="zh-CN"/>
        </w:rPr>
        <w:t>的</w:t>
      </w:r>
      <w:r>
        <w:rPr>
          <w:rFonts w:hint="eastAsia" w:ascii="仿宋_GB2312" w:hAnsi="微软雅黑" w:eastAsia="仿宋_GB2312" w:cs="仿宋_GB2312"/>
          <w:color w:val="auto"/>
          <w:sz w:val="32"/>
          <w:szCs w:val="32"/>
          <w:shd w:val="clear" w:color="auto" w:fill="FFFFFF"/>
        </w:rPr>
        <w:t>定标监督小组，对</w:t>
      </w:r>
      <w:r>
        <w:rPr>
          <w:rFonts w:hint="eastAsia" w:ascii="仿宋_GB2312" w:hAnsi="微软雅黑" w:eastAsia="仿宋_GB2312" w:cs="仿宋_GB2312"/>
          <w:color w:val="auto"/>
          <w:sz w:val="32"/>
          <w:szCs w:val="32"/>
          <w:shd w:val="clear" w:color="auto" w:fill="FFFFFF"/>
          <w:lang w:eastAsia="zh-CN"/>
        </w:rPr>
        <w:t>定标人员库组建、定标人员随机抽取、</w:t>
      </w:r>
      <w:r>
        <w:rPr>
          <w:rFonts w:hint="eastAsia" w:ascii="仿宋_GB2312" w:hAnsi="微软雅黑" w:eastAsia="仿宋_GB2312" w:cs="仿宋_GB2312"/>
          <w:color w:val="auto"/>
          <w:sz w:val="32"/>
          <w:szCs w:val="32"/>
          <w:shd w:val="clear" w:color="auto" w:fill="FFFFFF"/>
        </w:rPr>
        <w:t>定标</w:t>
      </w:r>
      <w:r>
        <w:rPr>
          <w:rFonts w:hint="eastAsia" w:ascii="仿宋_GB2312" w:hAnsi="微软雅黑" w:eastAsia="仿宋_GB2312" w:cs="仿宋_GB2312"/>
          <w:color w:val="auto"/>
          <w:sz w:val="32"/>
          <w:szCs w:val="32"/>
          <w:shd w:val="clear" w:color="auto" w:fill="FFFFFF"/>
          <w:lang w:eastAsia="zh-CN"/>
        </w:rPr>
        <w:t>委员会</w:t>
      </w:r>
      <w:r>
        <w:rPr>
          <w:rFonts w:hint="eastAsia" w:ascii="仿宋_GB2312" w:hAnsi="微软雅黑" w:eastAsia="仿宋_GB2312" w:cs="仿宋_GB2312"/>
          <w:color w:val="auto"/>
          <w:sz w:val="32"/>
          <w:szCs w:val="32"/>
          <w:shd w:val="clear" w:color="auto" w:fill="FFFFFF"/>
        </w:rPr>
        <w:t>组建、</w:t>
      </w:r>
      <w:r>
        <w:rPr>
          <w:rFonts w:hint="eastAsia" w:ascii="仿宋_GB2312" w:hAnsi="微软雅黑" w:eastAsia="仿宋_GB2312" w:cs="仿宋_GB2312"/>
          <w:color w:val="auto"/>
          <w:sz w:val="32"/>
          <w:szCs w:val="32"/>
          <w:shd w:val="clear" w:color="auto" w:fill="FFFFFF"/>
          <w:lang w:eastAsia="zh-CN"/>
        </w:rPr>
        <w:t>定标前的清标活动</w:t>
      </w:r>
      <w:r>
        <w:rPr>
          <w:rFonts w:hint="eastAsia" w:ascii="仿宋_GB2312" w:hAnsi="仿宋_GB2312" w:eastAsia="仿宋_GB2312" w:cs="仿宋_GB2312"/>
          <w:i w:val="0"/>
          <w:caps w:val="0"/>
          <w:color w:val="auto"/>
          <w:spacing w:val="0"/>
          <w:sz w:val="32"/>
          <w:szCs w:val="32"/>
        </w:rPr>
        <w:t>、</w:t>
      </w:r>
      <w:r>
        <w:rPr>
          <w:rFonts w:hint="eastAsia" w:ascii="仿宋_GB2312" w:hAnsi="微软雅黑" w:eastAsia="仿宋_GB2312" w:cs="仿宋_GB2312"/>
          <w:color w:val="auto"/>
          <w:sz w:val="32"/>
          <w:szCs w:val="32"/>
          <w:shd w:val="clear" w:color="auto" w:fill="FFFFFF"/>
          <w:lang w:eastAsia="zh-CN"/>
        </w:rPr>
        <w:t>对定标候选人的考察及</w:t>
      </w:r>
      <w:r>
        <w:rPr>
          <w:rFonts w:hint="eastAsia" w:ascii="仿宋_GB2312" w:hAnsi="微软雅黑" w:eastAsia="仿宋_GB2312" w:cs="仿宋_GB2312"/>
          <w:color w:val="auto"/>
          <w:sz w:val="32"/>
          <w:szCs w:val="32"/>
          <w:shd w:val="clear" w:color="auto" w:fill="FFFFFF"/>
        </w:rPr>
        <w:t>定标委员会的定标过程</w:t>
      </w:r>
      <w:r>
        <w:rPr>
          <w:rFonts w:hint="eastAsia" w:ascii="仿宋_GB2312" w:hAnsi="微软雅黑" w:eastAsia="仿宋_GB2312" w:cs="仿宋_GB2312"/>
          <w:color w:val="auto"/>
          <w:sz w:val="32"/>
          <w:szCs w:val="32"/>
          <w:shd w:val="clear" w:color="auto" w:fill="FFFFFF"/>
          <w:lang w:eastAsia="zh-CN"/>
        </w:rPr>
        <w:t>等</w:t>
      </w:r>
      <w:r>
        <w:rPr>
          <w:rFonts w:hint="eastAsia" w:ascii="仿宋_GB2312" w:hAnsi="微软雅黑" w:eastAsia="仿宋_GB2312" w:cs="仿宋_GB2312"/>
          <w:color w:val="auto"/>
          <w:sz w:val="32"/>
          <w:szCs w:val="32"/>
          <w:shd w:val="clear" w:color="auto" w:fill="FFFFFF"/>
        </w:rPr>
        <w:t>进行</w:t>
      </w:r>
      <w:r>
        <w:rPr>
          <w:rFonts w:hint="eastAsia" w:ascii="仿宋_GB2312" w:hAnsi="微软雅黑" w:eastAsia="仿宋_GB2312" w:cs="仿宋_GB2312"/>
          <w:color w:val="auto"/>
          <w:sz w:val="32"/>
          <w:szCs w:val="32"/>
          <w:shd w:val="clear" w:color="auto" w:fill="FFFFFF"/>
          <w:lang w:eastAsia="zh-CN"/>
        </w:rPr>
        <w:t>全程</w:t>
      </w:r>
      <w:r>
        <w:rPr>
          <w:rFonts w:hint="eastAsia" w:ascii="仿宋_GB2312" w:hAnsi="微软雅黑" w:eastAsia="仿宋_GB2312" w:cs="仿宋_GB2312"/>
          <w:color w:val="auto"/>
          <w:sz w:val="32"/>
          <w:szCs w:val="32"/>
          <w:shd w:val="clear" w:color="auto" w:fill="FFFFFF"/>
        </w:rPr>
        <w:t>监督</w:t>
      </w:r>
      <w:r>
        <w:rPr>
          <w:rFonts w:hint="eastAsia" w:ascii="仿宋_GB2312" w:hAnsi="仿宋_GB2312" w:eastAsia="仿宋_GB2312" w:cs="仿宋_GB2312"/>
          <w:i w:val="0"/>
          <w:caps w:val="0"/>
          <w:color w:val="auto"/>
          <w:spacing w:val="0"/>
          <w:sz w:val="32"/>
          <w:szCs w:val="32"/>
          <w:shd w:val="clear" w:color="auto" w:fill="FFFFFF"/>
        </w:rPr>
        <w:t>。</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40" w:lineRule="exact"/>
        <w:ind w:right="0" w:rightChars="0"/>
        <w:jc w:val="both"/>
        <w:textAlignment w:val="auto"/>
        <w:outlineLvl w:val="9"/>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仿宋_GB2312" w:eastAsia="仿宋_GB2312" w:cs="仿宋_GB2312"/>
          <w:i w:val="0"/>
          <w:caps w:val="0"/>
          <w:color w:val="auto"/>
          <w:spacing w:val="0"/>
          <w:sz w:val="32"/>
          <w:szCs w:val="32"/>
          <w:shd w:val="clear" w:color="auto" w:fill="FFFFFF"/>
          <w:lang w:eastAsia="zh-CN"/>
        </w:rPr>
        <w:t>　　</w:t>
      </w:r>
      <w:r>
        <w:rPr>
          <w:rFonts w:hint="eastAsia" w:ascii="仿宋_GB2312" w:hAnsi="仿宋_GB2312" w:eastAsia="仿宋_GB2312" w:cs="仿宋_GB2312"/>
          <w:i w:val="0"/>
          <w:caps w:val="0"/>
          <w:color w:val="auto"/>
          <w:spacing w:val="0"/>
          <w:sz w:val="32"/>
          <w:szCs w:val="32"/>
          <w:shd w:val="clear" w:color="auto" w:fill="FFFFFF"/>
        </w:rPr>
        <w:t>定标监督小组成员</w:t>
      </w:r>
      <w:r>
        <w:rPr>
          <w:rFonts w:hint="eastAsia" w:ascii="仿宋_GB2312" w:hAnsi="仿宋_GB2312" w:eastAsia="仿宋_GB2312" w:cs="仿宋_GB2312"/>
          <w:i w:val="0"/>
          <w:caps w:val="0"/>
          <w:color w:val="auto"/>
          <w:spacing w:val="0"/>
          <w:sz w:val="32"/>
          <w:szCs w:val="32"/>
          <w:shd w:val="clear" w:color="auto" w:fill="FFFFFF"/>
          <w:lang w:eastAsia="zh-CN"/>
        </w:rPr>
        <w:t>应当客观公正地履行职责，不得</w:t>
      </w:r>
      <w:r>
        <w:rPr>
          <w:rFonts w:hint="eastAsia" w:ascii="仿宋_GB2312" w:hAnsi="仿宋_GB2312" w:eastAsia="仿宋_GB2312" w:cs="仿宋_GB2312"/>
          <w:i w:val="0"/>
          <w:caps w:val="0"/>
          <w:color w:val="auto"/>
          <w:spacing w:val="0"/>
          <w:sz w:val="32"/>
          <w:szCs w:val="32"/>
          <w:shd w:val="clear" w:color="auto" w:fill="FFFFFF"/>
        </w:rPr>
        <w:t>有下列行为：</w:t>
      </w:r>
    </w:p>
    <w:p>
      <w:pPr>
        <w:pStyle w:val="6"/>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40" w:lineRule="exact"/>
        <w:ind w:right="0" w:rightChars="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lang w:eastAsia="zh-CN"/>
        </w:rPr>
        <w:t>　　（一）</w:t>
      </w:r>
      <w:r>
        <w:rPr>
          <w:rFonts w:hint="eastAsia" w:ascii="仿宋_GB2312" w:hAnsi="仿宋_GB2312" w:eastAsia="仿宋_GB2312" w:cs="仿宋_GB2312"/>
          <w:i w:val="0"/>
          <w:caps w:val="0"/>
          <w:color w:val="auto"/>
          <w:spacing w:val="0"/>
          <w:sz w:val="32"/>
          <w:szCs w:val="32"/>
          <w:shd w:val="clear" w:color="auto" w:fill="FFFFFF"/>
        </w:rPr>
        <w:t>不按照招标文件规定的</w:t>
      </w:r>
      <w:r>
        <w:rPr>
          <w:rFonts w:hint="eastAsia" w:ascii="仿宋_GB2312" w:hAnsi="仿宋_GB2312" w:eastAsia="仿宋_GB2312" w:cs="仿宋_GB2312"/>
          <w:i w:val="0"/>
          <w:caps w:val="0"/>
          <w:color w:val="auto"/>
          <w:spacing w:val="0"/>
          <w:sz w:val="32"/>
          <w:szCs w:val="32"/>
          <w:shd w:val="clear" w:color="auto" w:fill="FFFFFF"/>
          <w:lang w:val="en-US" w:eastAsia="zh-CN"/>
        </w:rPr>
        <w:t>定</w:t>
      </w:r>
      <w:r>
        <w:rPr>
          <w:rFonts w:hint="eastAsia" w:ascii="仿宋_GB2312" w:hAnsi="仿宋_GB2312" w:eastAsia="仿宋_GB2312" w:cs="仿宋_GB2312"/>
          <w:i w:val="0"/>
          <w:caps w:val="0"/>
          <w:color w:val="auto"/>
          <w:spacing w:val="0"/>
          <w:sz w:val="32"/>
          <w:szCs w:val="32"/>
          <w:shd w:val="clear" w:color="auto" w:fill="FFFFFF"/>
        </w:rPr>
        <w:t>标标准和方法</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对定标委员会成员的投票行为、议事行为、定标过程等进行监督；</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firstLine="640" w:firstLineChars="200"/>
        <w:jc w:val="both"/>
        <w:textAlignment w:val="auto"/>
        <w:outlineLvl w:val="9"/>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 xml:space="preserve">私下接触投标人; </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）在定标监督过程中，</w:t>
      </w:r>
      <w:r>
        <w:rPr>
          <w:rFonts w:hint="eastAsia" w:ascii="仿宋_GB2312" w:hAnsi="仿宋_GB2312" w:eastAsia="仿宋_GB2312" w:cs="仿宋_GB2312"/>
          <w:i w:val="0"/>
          <w:caps w:val="0"/>
          <w:color w:val="auto"/>
          <w:spacing w:val="0"/>
          <w:sz w:val="32"/>
          <w:szCs w:val="32"/>
          <w:shd w:val="clear" w:color="auto" w:fill="FFFFFF"/>
          <w:lang w:eastAsia="zh-CN"/>
        </w:rPr>
        <w:t>非法</w:t>
      </w:r>
      <w:r>
        <w:rPr>
          <w:rFonts w:hint="eastAsia" w:ascii="仿宋_GB2312" w:hAnsi="仿宋_GB2312" w:eastAsia="仿宋_GB2312" w:cs="仿宋_GB2312"/>
          <w:i w:val="0"/>
          <w:caps w:val="0"/>
          <w:color w:val="auto"/>
          <w:spacing w:val="0"/>
          <w:sz w:val="32"/>
          <w:szCs w:val="32"/>
          <w:shd w:val="clear" w:color="auto" w:fill="FFFFFF"/>
        </w:rPr>
        <w:t>影响定标委员会作出定标决定的</w:t>
      </w:r>
      <w:r>
        <w:rPr>
          <w:rFonts w:hint="eastAsia" w:ascii="仿宋_GB2312" w:hAnsi="仿宋_GB2312" w:eastAsia="仿宋_GB2312" w:cs="仿宋_GB2312"/>
          <w:i w:val="0"/>
          <w:caps w:val="0"/>
          <w:color w:val="auto"/>
          <w:spacing w:val="0"/>
          <w:sz w:val="32"/>
          <w:szCs w:val="32"/>
          <w:shd w:val="clear" w:color="auto" w:fill="FFFFFF"/>
          <w:lang w:eastAsia="zh-CN"/>
        </w:rPr>
        <w:t>或</w:t>
      </w:r>
      <w:r>
        <w:rPr>
          <w:rFonts w:hint="eastAsia" w:ascii="仿宋_GB2312" w:hAnsi="仿宋_GB2312" w:eastAsia="仿宋_GB2312" w:cs="仿宋_GB2312"/>
          <w:i w:val="0"/>
          <w:caps w:val="0"/>
          <w:color w:val="auto"/>
          <w:spacing w:val="0"/>
          <w:sz w:val="32"/>
          <w:szCs w:val="32"/>
          <w:shd w:val="clear" w:color="auto" w:fill="FFFFFF"/>
        </w:rPr>
        <w:t>对定标委员会成员的独立评审施加不当影响；</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jc w:val="both"/>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rPr>
        <w:t>　　（</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与</w:t>
      </w:r>
      <w:r>
        <w:rPr>
          <w:rFonts w:hint="eastAsia" w:ascii="仿宋_GB2312" w:hAnsi="仿宋_GB2312" w:eastAsia="仿宋_GB2312" w:cs="仿宋_GB2312"/>
          <w:i w:val="0"/>
          <w:caps w:val="0"/>
          <w:color w:val="auto"/>
          <w:spacing w:val="0"/>
          <w:sz w:val="32"/>
          <w:szCs w:val="32"/>
          <w:shd w:val="clear" w:color="auto" w:fill="FFFFFF"/>
        </w:rPr>
        <w:t>定标委员会成员之间私下达成一致意见，违背客观、公正原则，</w:t>
      </w:r>
      <w:r>
        <w:rPr>
          <w:rFonts w:hint="eastAsia" w:ascii="仿宋_GB2312" w:hAnsi="仿宋_GB2312" w:eastAsia="仿宋_GB2312" w:cs="仿宋_GB2312"/>
          <w:i w:val="0"/>
          <w:caps w:val="0"/>
          <w:color w:val="auto"/>
          <w:spacing w:val="0"/>
          <w:sz w:val="32"/>
          <w:szCs w:val="32"/>
          <w:shd w:val="clear" w:color="auto" w:fill="FFFFFF"/>
          <w:lang w:eastAsia="zh-CN"/>
        </w:rPr>
        <w:t>非法</w:t>
      </w:r>
      <w:r>
        <w:rPr>
          <w:rFonts w:hint="eastAsia" w:ascii="仿宋_GB2312" w:hAnsi="仿宋_GB2312" w:eastAsia="仿宋_GB2312" w:cs="仿宋_GB2312"/>
          <w:i w:val="0"/>
          <w:caps w:val="0"/>
          <w:color w:val="auto"/>
          <w:spacing w:val="0"/>
          <w:sz w:val="32"/>
          <w:szCs w:val="32"/>
          <w:shd w:val="clear" w:color="auto" w:fill="FFFFFF"/>
        </w:rPr>
        <w:t>干预</w:t>
      </w:r>
      <w:r>
        <w:rPr>
          <w:rFonts w:hint="eastAsia" w:ascii="仿宋_GB2312" w:hAnsi="仿宋_GB2312" w:eastAsia="仿宋_GB2312" w:cs="仿宋_GB2312"/>
          <w:i w:val="0"/>
          <w:caps w:val="0"/>
          <w:color w:val="auto"/>
          <w:spacing w:val="0"/>
          <w:sz w:val="32"/>
          <w:szCs w:val="32"/>
          <w:shd w:val="clear" w:color="auto" w:fill="FFFFFF"/>
          <w:lang w:eastAsia="zh-CN"/>
        </w:rPr>
        <w:t>定</w:t>
      </w:r>
      <w:r>
        <w:rPr>
          <w:rFonts w:hint="eastAsia" w:ascii="仿宋_GB2312" w:hAnsi="仿宋_GB2312" w:eastAsia="仿宋_GB2312" w:cs="仿宋_GB2312"/>
          <w:i w:val="0"/>
          <w:caps w:val="0"/>
          <w:color w:val="auto"/>
          <w:spacing w:val="0"/>
          <w:sz w:val="32"/>
          <w:szCs w:val="32"/>
          <w:shd w:val="clear" w:color="auto" w:fill="FFFFFF"/>
        </w:rPr>
        <w:t>标结果的</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其他不客观、不公正履行职务的行为。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仿宋_GB2312" w:hAnsi="仿宋_GB2312" w:eastAsia="仿宋_GB2312" w:cs="仿宋_GB2312"/>
          <w:i w:val="0"/>
          <w:caps w:val="0"/>
          <w:color w:val="auto"/>
          <w:spacing w:val="0"/>
          <w:sz w:val="32"/>
          <w:szCs w:val="32"/>
          <w:lang w:eastAsia="zh-CN"/>
        </w:rPr>
        <w:t>　　</w:t>
      </w:r>
      <w:r>
        <w:rPr>
          <w:rFonts w:hint="eastAsia" w:ascii="仿宋_GB2312" w:hAnsi="仿宋_GB2312" w:eastAsia="仿宋_GB2312" w:cs="仿宋_GB2312"/>
          <w:i w:val="0"/>
          <w:caps w:val="0"/>
          <w:color w:val="auto"/>
          <w:spacing w:val="0"/>
          <w:sz w:val="32"/>
          <w:szCs w:val="32"/>
        </w:rPr>
        <w:t>招标人</w:t>
      </w:r>
      <w:r>
        <w:rPr>
          <w:rFonts w:hint="eastAsia" w:ascii="仿宋_GB2312" w:hAnsi="仿宋_GB2312" w:eastAsia="仿宋_GB2312" w:cs="仿宋_GB2312"/>
          <w:i w:val="0"/>
          <w:caps w:val="0"/>
          <w:color w:val="auto"/>
          <w:spacing w:val="0"/>
          <w:sz w:val="32"/>
          <w:szCs w:val="32"/>
          <w:shd w:val="clear" w:color="auto" w:fill="FFFFFF"/>
        </w:rPr>
        <w:t>发现</w:t>
      </w:r>
      <w:r>
        <w:rPr>
          <w:rFonts w:hint="eastAsia" w:ascii="仿宋_GB2312" w:hAnsi="微软雅黑" w:eastAsia="仿宋_GB2312" w:cs="仿宋_GB2312"/>
          <w:color w:val="auto"/>
          <w:sz w:val="32"/>
          <w:szCs w:val="32"/>
          <w:shd w:val="clear" w:color="auto" w:fill="FFFFFF"/>
        </w:rPr>
        <w:t>定标监督小组</w:t>
      </w:r>
      <w:r>
        <w:rPr>
          <w:rFonts w:hint="eastAsia" w:ascii="仿宋_GB2312" w:hAnsi="仿宋_GB2312" w:eastAsia="仿宋_GB2312" w:cs="仿宋_GB2312"/>
          <w:i w:val="0"/>
          <w:caps w:val="0"/>
          <w:color w:val="auto"/>
          <w:spacing w:val="0"/>
          <w:sz w:val="32"/>
          <w:szCs w:val="32"/>
          <w:shd w:val="clear" w:color="auto" w:fill="FFFFFF"/>
        </w:rPr>
        <w:t>成员</w:t>
      </w:r>
      <w:r>
        <w:rPr>
          <w:rFonts w:hint="eastAsia" w:ascii="仿宋_GB2312" w:hAnsi="仿宋_GB2312" w:eastAsia="仿宋_GB2312" w:cs="仿宋_GB2312"/>
          <w:i w:val="0"/>
          <w:caps w:val="0"/>
          <w:color w:val="auto"/>
          <w:spacing w:val="0"/>
          <w:sz w:val="32"/>
          <w:szCs w:val="32"/>
          <w:shd w:val="clear" w:color="auto" w:fill="FFFFFF"/>
          <w:lang w:eastAsia="zh-CN"/>
        </w:rPr>
        <w:t>存在违法违规</w:t>
      </w:r>
      <w:r>
        <w:rPr>
          <w:rFonts w:hint="eastAsia" w:ascii="仿宋_GB2312" w:hAnsi="仿宋_GB2312" w:eastAsia="仿宋_GB2312" w:cs="仿宋_GB2312"/>
          <w:i w:val="0"/>
          <w:caps w:val="0"/>
          <w:color w:val="auto"/>
          <w:spacing w:val="0"/>
          <w:sz w:val="32"/>
          <w:szCs w:val="32"/>
          <w:shd w:val="clear" w:color="auto" w:fill="FFFFFF"/>
        </w:rPr>
        <w:t>行为</w:t>
      </w:r>
      <w:r>
        <w:rPr>
          <w:rFonts w:hint="eastAsia" w:ascii="仿宋_GB2312" w:hAnsi="仿宋_GB2312" w:eastAsia="仿宋_GB2312" w:cs="仿宋_GB2312"/>
          <w:i w:val="0"/>
          <w:caps w:val="0"/>
          <w:color w:val="auto"/>
          <w:spacing w:val="0"/>
          <w:sz w:val="32"/>
          <w:szCs w:val="32"/>
          <w:lang w:eastAsia="zh-CN"/>
        </w:rPr>
        <w:t>的，</w:t>
      </w:r>
      <w:r>
        <w:rPr>
          <w:rFonts w:hint="eastAsia" w:ascii="仿宋_GB2312" w:hAnsi="仿宋_GB2312" w:eastAsia="仿宋_GB2312" w:cs="仿宋_GB2312"/>
          <w:i w:val="0"/>
          <w:caps w:val="0"/>
          <w:color w:val="auto"/>
          <w:spacing w:val="0"/>
          <w:sz w:val="32"/>
          <w:szCs w:val="32"/>
          <w:shd w:val="clear" w:color="auto" w:fill="FFFFFF"/>
        </w:rPr>
        <w:t>应及时向</w:t>
      </w:r>
      <w:r>
        <w:rPr>
          <w:rFonts w:hint="eastAsia" w:ascii="仿宋_GB2312" w:hAnsi="仿宋_GB2312" w:eastAsia="仿宋_GB2312" w:cs="仿宋_GB2312"/>
          <w:i w:val="0"/>
          <w:caps w:val="0"/>
          <w:color w:val="auto"/>
          <w:spacing w:val="0"/>
          <w:sz w:val="32"/>
          <w:szCs w:val="32"/>
          <w:shd w:val="clear" w:color="auto" w:fill="FFFFFF"/>
          <w:lang w:eastAsia="zh-CN"/>
        </w:rPr>
        <w:t>有关监管</w:t>
      </w:r>
      <w:r>
        <w:rPr>
          <w:rFonts w:hint="eastAsia" w:ascii="仿宋_GB2312" w:hAnsi="仿宋_GB2312" w:eastAsia="仿宋_GB2312" w:cs="仿宋_GB2312"/>
          <w:i w:val="0"/>
          <w:caps w:val="0"/>
          <w:color w:val="auto"/>
          <w:spacing w:val="0"/>
          <w:sz w:val="32"/>
          <w:szCs w:val="32"/>
          <w:shd w:val="clear" w:color="auto" w:fill="FFFFFF"/>
        </w:rPr>
        <w:t>部门报告。</w:t>
      </w:r>
      <w:r>
        <w:rPr>
          <w:rFonts w:hint="eastAsia" w:ascii="仿宋_GB2312" w:hAnsi="仿宋_GB2312" w:eastAsia="仿宋_GB2312" w:cs="仿宋_GB2312"/>
          <w:i w:val="0"/>
          <w:caps w:val="0"/>
          <w:color w:val="auto"/>
          <w:spacing w:val="0"/>
          <w:sz w:val="32"/>
          <w:szCs w:val="32"/>
        </w:rPr>
        <w:t>招标人</w:t>
      </w:r>
      <w:r>
        <w:rPr>
          <w:rFonts w:hint="eastAsia" w:ascii="仿宋_GB2312" w:hAnsi="仿宋_GB2312" w:eastAsia="仿宋_GB2312" w:cs="仿宋_GB2312"/>
          <w:i w:val="0"/>
          <w:caps w:val="0"/>
          <w:color w:val="auto"/>
          <w:spacing w:val="0"/>
          <w:sz w:val="32"/>
          <w:szCs w:val="32"/>
          <w:lang w:eastAsia="zh-CN"/>
        </w:rPr>
        <w:t>应</w:t>
      </w:r>
      <w:r>
        <w:rPr>
          <w:rFonts w:hint="eastAsia" w:ascii="仿宋_GB2312" w:hAnsi="仿宋_GB2312" w:eastAsia="仿宋_GB2312" w:cs="仿宋_GB2312"/>
          <w:i w:val="0"/>
          <w:caps w:val="0"/>
          <w:color w:val="auto"/>
          <w:spacing w:val="0"/>
          <w:sz w:val="32"/>
          <w:szCs w:val="32"/>
          <w:shd w:val="clear" w:color="auto" w:fill="FFFFFF"/>
        </w:rPr>
        <w:t>对</w:t>
      </w:r>
      <w:r>
        <w:rPr>
          <w:rFonts w:hint="eastAsia" w:ascii="仿宋_GB2312" w:hAnsi="微软雅黑" w:eastAsia="仿宋_GB2312" w:cs="仿宋_GB2312"/>
          <w:color w:val="auto"/>
          <w:sz w:val="32"/>
          <w:szCs w:val="32"/>
          <w:shd w:val="clear" w:color="auto" w:fill="FFFFFF"/>
        </w:rPr>
        <w:t>定标监督小组</w:t>
      </w:r>
      <w:r>
        <w:rPr>
          <w:rFonts w:hint="eastAsia" w:ascii="仿宋_GB2312" w:hAnsi="仿宋_GB2312" w:eastAsia="仿宋_GB2312" w:cs="仿宋_GB2312"/>
          <w:i w:val="0"/>
          <w:caps w:val="0"/>
          <w:color w:val="auto"/>
          <w:spacing w:val="0"/>
          <w:sz w:val="32"/>
          <w:szCs w:val="32"/>
          <w:shd w:val="clear" w:color="auto" w:fill="FFFFFF"/>
        </w:rPr>
        <w:t>成员违法</w:t>
      </w:r>
      <w:r>
        <w:rPr>
          <w:rFonts w:hint="eastAsia" w:ascii="仿宋_GB2312" w:hAnsi="仿宋_GB2312" w:eastAsia="仿宋_GB2312" w:cs="仿宋_GB2312"/>
          <w:i w:val="0"/>
          <w:caps w:val="0"/>
          <w:color w:val="auto"/>
          <w:spacing w:val="0"/>
          <w:sz w:val="32"/>
          <w:szCs w:val="32"/>
          <w:shd w:val="clear" w:color="auto" w:fill="FFFFFF"/>
          <w:lang w:eastAsia="zh-CN"/>
        </w:rPr>
        <w:t>违规</w:t>
      </w:r>
      <w:r>
        <w:rPr>
          <w:rFonts w:hint="eastAsia" w:ascii="仿宋_GB2312" w:hAnsi="仿宋_GB2312" w:eastAsia="仿宋_GB2312" w:cs="仿宋_GB2312"/>
          <w:i w:val="0"/>
          <w:caps w:val="0"/>
          <w:color w:val="auto"/>
          <w:spacing w:val="0"/>
          <w:sz w:val="32"/>
          <w:szCs w:val="32"/>
          <w:shd w:val="clear" w:color="auto" w:fill="FFFFFF"/>
        </w:rPr>
        <w:t>行为及时</w:t>
      </w:r>
      <w:r>
        <w:rPr>
          <w:rFonts w:hint="eastAsia" w:ascii="仿宋_GB2312" w:hAnsi="仿宋_GB2312" w:eastAsia="仿宋_GB2312" w:cs="仿宋_GB2312"/>
          <w:i w:val="0"/>
          <w:caps w:val="0"/>
          <w:color w:val="auto"/>
          <w:spacing w:val="0"/>
          <w:sz w:val="32"/>
          <w:szCs w:val="32"/>
          <w:shd w:val="clear" w:color="auto" w:fill="FFFFFF"/>
          <w:lang w:eastAsia="zh-CN"/>
        </w:rPr>
        <w:t>依法依规进行纠正和依法依规</w:t>
      </w:r>
      <w:r>
        <w:rPr>
          <w:rFonts w:hint="eastAsia" w:ascii="仿宋_GB2312" w:hAnsi="仿宋_GB2312" w:eastAsia="仿宋_GB2312" w:cs="仿宋_GB2312"/>
          <w:i w:val="0"/>
          <w:caps w:val="0"/>
          <w:color w:val="auto"/>
          <w:spacing w:val="0"/>
          <w:sz w:val="32"/>
          <w:szCs w:val="32"/>
          <w:shd w:val="clear" w:color="auto" w:fill="FFFFFF"/>
        </w:rPr>
        <w:t>进行处</w:t>
      </w:r>
      <w:r>
        <w:rPr>
          <w:rFonts w:hint="eastAsia" w:ascii="仿宋_GB2312" w:hAnsi="仿宋_GB2312" w:eastAsia="仿宋_GB2312" w:cs="仿宋_GB2312"/>
          <w:i w:val="0"/>
          <w:caps w:val="0"/>
          <w:color w:val="auto"/>
          <w:spacing w:val="0"/>
          <w:sz w:val="32"/>
          <w:szCs w:val="32"/>
          <w:shd w:val="clear" w:color="auto" w:fill="FFFFFF"/>
          <w:lang w:eastAsia="zh-CN"/>
        </w:rPr>
        <w:t>理</w:t>
      </w:r>
      <w:r>
        <w:rPr>
          <w:rFonts w:hint="eastAsia" w:ascii="仿宋_GB2312" w:hAnsi="仿宋_GB2312" w:eastAsia="仿宋_GB2312" w:cs="仿宋_GB2312"/>
          <w:i w:val="0"/>
          <w:caps w:val="0"/>
          <w:color w:val="auto"/>
          <w:spacing w:val="0"/>
          <w:sz w:val="32"/>
          <w:szCs w:val="32"/>
          <w:shd w:val="clear" w:color="auto" w:fill="FFFFFF"/>
        </w:rPr>
        <w:t>，并通报</w:t>
      </w:r>
      <w:r>
        <w:rPr>
          <w:rFonts w:hint="eastAsia" w:ascii="仿宋_GB2312" w:hAnsi="仿宋_GB2312" w:eastAsia="仿宋_GB2312" w:cs="仿宋_GB2312"/>
          <w:i w:val="0"/>
          <w:caps w:val="0"/>
          <w:color w:val="auto"/>
          <w:spacing w:val="0"/>
          <w:sz w:val="32"/>
          <w:szCs w:val="32"/>
          <w:shd w:val="clear" w:color="auto" w:fill="FFFFFF"/>
          <w:lang w:eastAsia="zh-CN"/>
        </w:rPr>
        <w:t>交易中心</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有关监管部门和</w:t>
      </w:r>
      <w:r>
        <w:rPr>
          <w:rFonts w:hint="eastAsia" w:ascii="仿宋_GB2312" w:hAnsi="微软雅黑" w:eastAsia="仿宋_GB2312" w:cs="仿宋_GB2312"/>
          <w:color w:val="auto"/>
          <w:sz w:val="32"/>
          <w:szCs w:val="32"/>
          <w:shd w:val="clear" w:color="auto" w:fill="FFFFFF"/>
        </w:rPr>
        <w:t>定标监督小组</w:t>
      </w:r>
      <w:r>
        <w:rPr>
          <w:rFonts w:hint="eastAsia" w:ascii="仿宋_GB2312" w:hAnsi="仿宋_GB2312" w:eastAsia="仿宋_GB2312" w:cs="仿宋_GB2312"/>
          <w:i w:val="0"/>
          <w:caps w:val="0"/>
          <w:color w:val="auto"/>
          <w:spacing w:val="0"/>
          <w:sz w:val="32"/>
          <w:szCs w:val="32"/>
          <w:shd w:val="clear" w:color="auto" w:fill="FFFFFF"/>
        </w:rPr>
        <w:t>成员所在单位；</w:t>
      </w:r>
      <w:r>
        <w:rPr>
          <w:rFonts w:hint="eastAsia" w:ascii="仿宋_GB2312" w:hAnsi="仿宋_GB2312" w:eastAsia="仿宋_GB2312" w:cs="仿宋_GB2312"/>
          <w:i w:val="0"/>
          <w:caps w:val="0"/>
          <w:color w:val="auto"/>
          <w:spacing w:val="0"/>
          <w:sz w:val="32"/>
          <w:szCs w:val="32"/>
          <w:shd w:val="clear" w:color="auto" w:fill="FFFFFF"/>
          <w:lang w:eastAsia="zh-CN"/>
        </w:rPr>
        <w:t>有关人员</w:t>
      </w:r>
      <w:r>
        <w:rPr>
          <w:rFonts w:hint="eastAsia" w:ascii="仿宋_GB2312" w:hAnsi="仿宋_GB2312" w:eastAsia="仿宋_GB2312" w:cs="仿宋_GB2312"/>
          <w:i w:val="0"/>
          <w:caps w:val="0"/>
          <w:color w:val="auto"/>
          <w:spacing w:val="0"/>
          <w:sz w:val="32"/>
          <w:szCs w:val="32"/>
          <w:shd w:val="clear" w:fill="FFFFFF"/>
        </w:rPr>
        <w:t>需要给予党纪、政务处分或组织处理的，移交有关机关、单位依规依纪依法处理；涉嫌犯罪的，及时向有关机关移送。</w:t>
      </w:r>
    </w:p>
    <w:p>
      <w:pPr>
        <w:keepNext w:val="0"/>
        <w:keepLines w:val="0"/>
        <w:pageBreakBefore w:val="0"/>
        <w:widowControl/>
        <w:numPr>
          <w:ilvl w:val="0"/>
          <w:numId w:val="0"/>
        </w:numPr>
        <w:suppressLineNumbers w:val="0"/>
        <w:kinsoku/>
        <w:wordWrap/>
        <w:overflowPunct/>
        <w:topLinePunct w:val="0"/>
        <w:autoSpaceDN/>
        <w:bidi w:val="0"/>
        <w:adjustRightInd/>
        <w:snapToGrid/>
        <w:spacing w:line="540" w:lineRule="exact"/>
        <w:ind w:firstLine="640" w:firstLineChars="200"/>
        <w:jc w:val="both"/>
        <w:textAlignment w:val="auto"/>
        <w:rPr>
          <w:rStyle w:val="10"/>
          <w:rFonts w:hint="eastAsia" w:ascii="黑体" w:hAnsi="黑体" w:eastAsia="黑体" w:cs="黑体"/>
          <w:b w:val="0"/>
          <w:bCs w:val="0"/>
          <w:i w:val="0"/>
          <w:caps w:val="0"/>
          <w:color w:val="000000" w:themeColor="text1"/>
          <w:spacing w:val="0"/>
          <w:sz w:val="32"/>
          <w:szCs w:val="32"/>
          <w:shd w:val="clear" w:color="auto" w:fill="FFFFFF"/>
          <w14:textFill>
            <w14:solidFill>
              <w14:schemeClr w14:val="tx1"/>
            </w14:solidFill>
          </w14:textFill>
        </w:rPr>
      </w:pPr>
      <w:r>
        <w:rPr>
          <w:rFonts w:hint="eastAsia" w:ascii="黑体" w:hAnsi="黑体" w:eastAsia="黑体" w:cs="黑体"/>
          <w:i w:val="0"/>
          <w:caps w:val="0"/>
          <w:color w:val="000000" w:themeColor="text1"/>
          <w:spacing w:val="0"/>
          <w:sz w:val="32"/>
          <w:szCs w:val="32"/>
          <w:shd w:val="clear" w:fill="FFFFFF"/>
          <w:lang w:eastAsia="zh-CN"/>
          <w14:textFill>
            <w14:solidFill>
              <w14:schemeClr w14:val="tx1"/>
            </w14:solidFill>
          </w14:textFill>
        </w:rPr>
        <w:t>九、强化</w:t>
      </w:r>
      <w:r>
        <w:rPr>
          <w:rFonts w:hint="eastAsia" w:ascii="黑体" w:hAnsi="黑体" w:eastAsia="黑体" w:cs="黑体"/>
          <w:b w:val="0"/>
          <w:bCs w:val="0"/>
          <w:i w:val="0"/>
          <w:caps w:val="0"/>
          <w:color w:val="000000" w:themeColor="text1"/>
          <w:spacing w:val="0"/>
          <w:sz w:val="32"/>
          <w:szCs w:val="32"/>
          <w:lang w:eastAsia="zh-CN"/>
          <w14:textFill>
            <w14:solidFill>
              <w14:schemeClr w14:val="tx1"/>
            </w14:solidFill>
          </w14:textFill>
        </w:rPr>
        <w:t>招标人</w:t>
      </w:r>
      <w:r>
        <w:rPr>
          <w:rStyle w:val="10"/>
          <w:rFonts w:hint="eastAsia" w:ascii="黑体" w:hAnsi="黑体" w:eastAsia="黑体" w:cs="黑体"/>
          <w:b w:val="0"/>
          <w:bCs w:val="0"/>
          <w:i w:val="0"/>
          <w:caps w:val="0"/>
          <w:color w:val="000000" w:themeColor="text1"/>
          <w:spacing w:val="0"/>
          <w:sz w:val="32"/>
          <w:szCs w:val="32"/>
          <w:shd w:val="clear" w:color="auto" w:fill="FFFFFF"/>
          <w14:textFill>
            <w14:solidFill>
              <w14:schemeClr w14:val="tx1"/>
            </w14:solidFill>
          </w14:textFill>
        </w:rPr>
        <w:t>内部控制管理</w:t>
      </w:r>
    </w:p>
    <w:p>
      <w:pPr>
        <w:keepNext w:val="0"/>
        <w:keepLines w:val="0"/>
        <w:pageBreakBefore w:val="0"/>
        <w:widowControl/>
        <w:numPr>
          <w:ilvl w:val="0"/>
          <w:numId w:val="0"/>
        </w:numPr>
        <w:suppressLineNumbers w:val="0"/>
        <w:kinsoku/>
        <w:wordWrap/>
        <w:overflowPunct/>
        <w:topLinePunct w:val="0"/>
        <w:autoSpaceDN/>
        <w:bidi w:val="0"/>
        <w:adjustRightInd/>
        <w:snapToGrid/>
        <w:spacing w:line="540" w:lineRule="exact"/>
        <w:ind w:firstLine="640" w:firstLineChars="200"/>
        <w:jc w:val="both"/>
        <w:textAlignment w:val="auto"/>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招标人应当建立健全招标投标事项集体研究、合法合规性审查等议事决策机制，积极发挥内部监督作用；对招标投标事项管理集中的部门和岗位实行分事行权、分岗设权、分级授权，强化内部控制。依法必须招标项目应当在组织招标前，按照权责匹配原则落实主要负责人和相关负责人。鼓励招标人建立招标项目绩效评价机制和招标采购专业化队伍，加大对招标项目管理人员的问责问效力度，将招标投标活动合法合规性、交易结果和履约绩效与履职评定、奖励惩处挂钩。 招标人的纪检部门要加强对定标</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活动</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监督，发现异常情况及时对</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有关人</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员进行约谈，</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有关人员存在</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违规违纪行为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的</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应</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按相关规定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进行</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处理</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w:t>
      </w:r>
    </w:p>
    <w:p>
      <w:pPr>
        <w:keepNext w:val="0"/>
        <w:keepLines w:val="0"/>
        <w:pageBreakBefore w:val="0"/>
        <w:widowControl/>
        <w:suppressLineNumbers w:val="0"/>
        <w:kinsoku/>
        <w:wordWrap/>
        <w:overflowPunct/>
        <w:topLinePunct w:val="0"/>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发现</w:t>
      </w:r>
      <w:r>
        <w:rPr>
          <w:rFonts w:hint="eastAsia" w:ascii="仿宋_GB2312" w:hAnsi="微软雅黑" w:eastAsia="仿宋_GB2312" w:cs="仿宋_GB2312"/>
          <w:color w:val="000000" w:themeColor="text1"/>
          <w:sz w:val="32"/>
          <w:szCs w:val="32"/>
          <w:shd w:val="clear" w:color="auto" w:fill="FFFFFF"/>
          <w:lang w:eastAsia="zh-CN"/>
          <w14:textFill>
            <w14:solidFill>
              <w14:schemeClr w14:val="tx1"/>
            </w14:solidFill>
          </w14:textFill>
        </w:rPr>
        <w:t>定标人员库组建、定标人员随机抽取、</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定标</w:t>
      </w:r>
      <w:r>
        <w:rPr>
          <w:rFonts w:hint="eastAsia" w:ascii="仿宋_GB2312" w:hAnsi="微软雅黑" w:eastAsia="仿宋_GB2312" w:cs="仿宋_GB2312"/>
          <w:color w:val="000000" w:themeColor="text1"/>
          <w:sz w:val="32"/>
          <w:szCs w:val="32"/>
          <w:shd w:val="clear" w:color="auto" w:fill="FFFFFF"/>
          <w:lang w:eastAsia="zh-CN"/>
          <w14:textFill>
            <w14:solidFill>
              <w14:schemeClr w14:val="tx1"/>
            </w14:solidFill>
          </w14:textFill>
        </w:rPr>
        <w:t>委员会</w:t>
      </w:r>
      <w:r>
        <w:rPr>
          <w:rFonts w:hint="eastAsia" w:ascii="仿宋_GB2312" w:hAnsi="微软雅黑" w:eastAsia="仿宋_GB2312" w:cs="仿宋_GB2312"/>
          <w:color w:val="000000" w:themeColor="text1"/>
          <w:sz w:val="32"/>
          <w:szCs w:val="32"/>
          <w:shd w:val="clear" w:color="auto" w:fill="FFFFFF"/>
          <w14:textFill>
            <w14:solidFill>
              <w14:schemeClr w14:val="tx1"/>
            </w14:solidFill>
          </w14:textFill>
        </w:rPr>
        <w:t>组建、</w:t>
      </w:r>
      <w:r>
        <w:rPr>
          <w:rFonts w:hint="eastAsia" w:ascii="仿宋_GB2312" w:hAnsi="微软雅黑" w:eastAsia="仿宋_GB2312" w:cs="仿宋_GB2312"/>
          <w:color w:val="000000" w:themeColor="text1"/>
          <w:sz w:val="32"/>
          <w:szCs w:val="32"/>
          <w:shd w:val="clear" w:color="auto" w:fill="FFFFFF"/>
          <w:lang w:eastAsia="zh-CN"/>
          <w14:textFill>
            <w14:solidFill>
              <w14:schemeClr w14:val="tx1"/>
            </w14:solidFill>
          </w14:textFill>
        </w:rPr>
        <w:t>定标前的清标活动</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对定标候选人的考察</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过程</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存在违法违规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行为</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和</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定标委员会成员</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存在不</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按照招标文件规定的</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标标准</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方法</w:t>
      </w:r>
      <w:r>
        <w:rPr>
          <w:rFonts w:hint="eastAsia"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t>定</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标</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及</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其他不客观、不公正履行职务</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等违法违规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行为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应及时向</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有关监管</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部门报告。</w:t>
      </w:r>
      <w:r>
        <w:rPr>
          <w:rFonts w:hint="eastAsia" w:ascii="仿宋_GB2312" w:hAnsi="仿宋_GB2312" w:eastAsia="仿宋_GB2312" w:cs="仿宋_GB2312"/>
          <w:i w:val="0"/>
          <w:caps w:val="0"/>
          <w:color w:val="000000" w:themeColor="text1"/>
          <w:spacing w:val="0"/>
          <w:sz w:val="32"/>
          <w:szCs w:val="32"/>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应</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对违法</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违规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行为及时</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依法依规进行纠正和依法依规</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进行处</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理</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，并通报</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交易中心</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有关监管部门和</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定标委员会成员所在单位；</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有关人员</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需要给予党纪、政务处分或组织处理的，移交有关机关、单位依规依纪依法处理；涉嫌犯罪的，及时向有关机关移送。</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有关监管部门应依法依规</w:t>
      </w:r>
      <w:r>
        <w:rPr>
          <w:rFonts w:hint="eastAsia" w:ascii="仿宋_GB2312" w:hAnsi="仿宋_GB2312" w:eastAsia="仿宋_GB2312" w:cs="仿宋_GB2312"/>
          <w:i w:val="0"/>
          <w:caps w:val="0"/>
          <w:color w:val="000000" w:themeColor="text1"/>
          <w:spacing w:val="0"/>
          <w:kern w:val="0"/>
          <w:sz w:val="32"/>
          <w:szCs w:val="32"/>
          <w:shd w:val="clear" w:fill="FFFFFF"/>
          <w:lang w:val="en-US" w:eastAsia="zh-CN" w:bidi="ar"/>
          <w14:textFill>
            <w14:solidFill>
              <w14:schemeClr w14:val="tx1"/>
            </w14:solidFill>
          </w14:textFill>
        </w:rPr>
        <w:t>纠正和查处违法违规行为。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snapToGrid/>
        <w:spacing w:beforeAutospacing="0" w:afterAutospacing="0" w:line="540" w:lineRule="exact"/>
        <w:ind w:right="0"/>
        <w:jc w:val="both"/>
        <w:textAlignment w:val="auto"/>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　　</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招标人</w:t>
      </w:r>
      <w:r>
        <w:rPr>
          <w:rFonts w:hint="eastAsia" w:ascii="仿宋_GB2312" w:hAnsi="仿宋_GB2312" w:eastAsia="仿宋_GB2312" w:cs="仿宋_GB2312"/>
          <w:i w:val="0"/>
          <w:caps w:val="0"/>
          <w:color w:val="000000" w:themeColor="text1"/>
          <w:spacing w:val="0"/>
          <w:sz w:val="32"/>
          <w:szCs w:val="32"/>
          <w:shd w:val="clear" w:color="auto" w:fill="FFFFFF"/>
          <w:lang w:eastAsia="zh-CN"/>
          <w14:textFill>
            <w14:solidFill>
              <w14:schemeClr w14:val="tx1"/>
            </w14:solidFill>
          </w14:textFill>
        </w:rPr>
        <w:t>应做好</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定标资料的收集管理，对整个定标过程中形成的各种形式的文字、图纸、声像、磁盘、光盘、U盘等不同载体的记录及时归档，确保做到准确完整，安全规范，可追溯可查询。</w:t>
      </w:r>
    </w:p>
    <w:p>
      <w:pPr>
        <w:keepNext w:val="0"/>
        <w:keepLines w:val="0"/>
        <w:pageBreakBefore w:val="0"/>
        <w:kinsoku/>
        <w:wordWrap/>
        <w:overflowPunct/>
        <w:topLinePunct w:val="0"/>
        <w:autoSpaceDE/>
        <w:autoSpaceDN/>
        <w:bidi w:val="0"/>
        <w:adjustRightInd/>
        <w:snapToGrid/>
        <w:spacing w:line="540" w:lineRule="exact"/>
        <w:ind w:firstLine="640" w:firstLineChars="200"/>
        <w:jc w:val="both"/>
        <w:textAlignment w:val="auto"/>
        <w:outlineLvl w:val="9"/>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十</w:t>
      </w:r>
      <w:r>
        <w:rPr>
          <w:rFonts w:hint="eastAsia" w:ascii="黑体" w:hAnsi="黑体" w:eastAsia="黑体" w:cs="黑体"/>
          <w:color w:val="000000" w:themeColor="text1"/>
          <w:sz w:val="32"/>
          <w:szCs w:val="32"/>
          <w:shd w:val="clear" w:color="auto" w:fill="FFFFFF"/>
          <w14:textFill>
            <w14:solidFill>
              <w14:schemeClr w14:val="tx1"/>
            </w14:solidFill>
          </w14:textFill>
        </w:rPr>
        <w:t>、附则</w:t>
      </w:r>
    </w:p>
    <w:p>
      <w:pPr>
        <w:keepNext w:val="0"/>
        <w:keepLines w:val="0"/>
        <w:pageBreakBefore w:val="0"/>
        <w:widowControl/>
        <w:suppressLineNumbers w:val="0"/>
        <w:kinsoku/>
        <w:wordWrap/>
        <w:overflowPunct/>
        <w:topLinePunct w:val="0"/>
        <w:autoSpaceDN/>
        <w:bidi w:val="0"/>
        <w:adjustRightInd/>
        <w:snapToGrid/>
        <w:spacing w:line="540" w:lineRule="exact"/>
        <w:ind w:firstLine="64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黄石市房屋建筑和市政基础设施工程招标投标“评定分离”指导规则（试行）</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》（黄政数局发</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default" w:ascii="仿宋_GB2312" w:hAnsi="仿宋_GB2312" w:eastAsia="仿宋_GB2312" w:cs="仿宋_GB2312"/>
          <w:i w:val="0"/>
          <w:caps w:val="0"/>
          <w:color w:val="000000" w:themeColor="text1"/>
          <w:spacing w:val="0"/>
          <w:kern w:val="0"/>
          <w:sz w:val="32"/>
          <w:szCs w:val="32"/>
          <w:shd w:val="clear" w:color="auto" w:fill="FFFFFF"/>
          <w:lang w:val="en" w:eastAsia="zh-CN" w:bidi="ar"/>
          <w14:textFill>
            <w14:solidFill>
              <w14:schemeClr w14:val="tx1"/>
            </w14:solidFill>
          </w14:textFill>
        </w:rPr>
        <w:t>2021</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default" w:ascii="仿宋_GB2312" w:hAnsi="仿宋_GB2312" w:eastAsia="仿宋_GB2312" w:cs="仿宋_GB2312"/>
          <w:i w:val="0"/>
          <w:caps w:val="0"/>
          <w:color w:val="000000" w:themeColor="text1"/>
          <w:spacing w:val="0"/>
          <w:kern w:val="0"/>
          <w:sz w:val="32"/>
          <w:szCs w:val="32"/>
          <w:shd w:val="clear" w:color="auto" w:fill="FFFFFF"/>
          <w:lang w:val="en" w:eastAsia="zh-CN" w:bidi="ar"/>
          <w14:textFill>
            <w14:solidFill>
              <w14:schemeClr w14:val="tx1"/>
            </w14:solidFill>
          </w14:textFill>
        </w:rPr>
        <w:t>3</w:t>
      </w:r>
      <w:r>
        <w:rPr>
          <w:rFonts w:hint="eastAsia" w:ascii="仿宋_GB2312" w:hAnsi="仿宋_GB2312" w:eastAsia="仿宋_GB2312" w:cs="仿宋_GB2312"/>
          <w:i w:val="0"/>
          <w:caps w:val="0"/>
          <w:color w:val="000000" w:themeColor="text1"/>
          <w:spacing w:val="0"/>
          <w:kern w:val="0"/>
          <w:sz w:val="32"/>
          <w:szCs w:val="32"/>
          <w:shd w:val="clear" w:color="auto" w:fill="FFFFFF"/>
          <w:lang w:val="en-US" w:eastAsia="zh-CN" w:bidi="ar"/>
          <w14:textFill>
            <w14:solidFill>
              <w14:schemeClr w14:val="tx1"/>
            </w14:solidFill>
          </w14:textFill>
        </w:rPr>
        <w:t>号）</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有关规定与本</w:t>
      </w:r>
      <w:r>
        <w:rPr>
          <w:rFonts w:hint="eastAsia" w:ascii="仿宋_GB2312" w:hAnsi="仿宋_GB2312" w:eastAsia="仿宋_GB2312" w:cs="仿宋_GB2312"/>
          <w:b w:val="0"/>
          <w:bCs w:val="0"/>
          <w:i w:val="0"/>
          <w:caps w:val="0"/>
          <w:color w:val="000000" w:themeColor="text1"/>
          <w:spacing w:val="0"/>
          <w:sz w:val="32"/>
          <w:szCs w:val="32"/>
          <w:lang w:eastAsia="zh-CN"/>
          <w14:textFill>
            <w14:solidFill>
              <w14:schemeClr w14:val="tx1"/>
            </w14:solidFill>
          </w14:textFill>
        </w:rPr>
        <w:t>定标工作</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指</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有关规定不一致的，以本</w:t>
      </w:r>
      <w:r>
        <w:rPr>
          <w:rFonts w:hint="eastAsia" w:ascii="仿宋_GB2312" w:hAnsi="仿宋_GB2312" w:eastAsia="仿宋_GB2312" w:cs="仿宋_GB2312"/>
          <w:b w:val="0"/>
          <w:bCs w:val="0"/>
          <w:i w:val="0"/>
          <w:caps w:val="0"/>
          <w:color w:val="000000" w:themeColor="text1"/>
          <w:spacing w:val="0"/>
          <w:sz w:val="32"/>
          <w:szCs w:val="32"/>
          <w:lang w:eastAsia="zh-CN"/>
          <w14:textFill>
            <w14:solidFill>
              <w14:schemeClr w14:val="tx1"/>
            </w14:solidFill>
          </w14:textFill>
        </w:rPr>
        <w:t>定标工作</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指</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南</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为准。</w:t>
      </w:r>
    </w:p>
    <w:p>
      <w:pPr>
        <w:pStyle w:val="13"/>
        <w:pageBreakBefore w:val="0"/>
        <w:kinsoku/>
        <w:wordWrap/>
        <w:overflowPunct/>
        <w:topLinePunct w:val="0"/>
        <w:autoSpaceDN/>
        <w:bidi w:val="0"/>
        <w:adjustRightInd/>
        <w:snapToGrid/>
        <w:spacing w:line="540" w:lineRule="exact"/>
        <w:ind w:firstLine="640"/>
        <w:textAlignment w:val="auto"/>
        <w:rPr>
          <w:rFonts w:hint="default" w:eastAsia="仿宋_GB2312"/>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w:t>
      </w:r>
      <w:r>
        <w:rPr>
          <w:rFonts w:hint="eastAsia" w:ascii="仿宋_GB2312" w:hAnsi="仿宋_GB2312" w:eastAsia="仿宋_GB2312" w:cs="仿宋_GB2312"/>
          <w:b w:val="0"/>
          <w:bCs w:val="0"/>
          <w:i w:val="0"/>
          <w:caps w:val="0"/>
          <w:color w:val="000000" w:themeColor="text1"/>
          <w:spacing w:val="0"/>
          <w:sz w:val="32"/>
          <w:szCs w:val="32"/>
          <w:lang w:eastAsia="zh-CN"/>
          <w14:textFill>
            <w14:solidFill>
              <w14:schemeClr w14:val="tx1"/>
            </w14:solidFill>
          </w14:textFill>
        </w:rPr>
        <w:t>定标工作</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指</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南自</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2022年9月1日</w:t>
      </w:r>
      <w:r>
        <w:rPr>
          <w:rFonts w:hint="eastAsia" w:ascii="仿宋_GB2312" w:hAnsi="仿宋_GB2312" w:eastAsia="仿宋_GB2312" w:cs="仿宋_GB2312"/>
          <w:color w:val="000000" w:themeColor="text1"/>
          <w:sz w:val="32"/>
          <w:szCs w:val="32"/>
          <w:shd w:val="clear" w:color="auto" w:fill="FFFFFF"/>
          <w:lang w:eastAsia="zh-CN"/>
          <w14:textFill>
            <w14:solidFill>
              <w14:schemeClr w14:val="tx1"/>
            </w14:solidFill>
          </w14:textFill>
        </w:rPr>
        <w:t>起实施，有效期</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2年。</w:t>
      </w:r>
    </w:p>
    <w:p>
      <w:pPr>
        <w:keepNext w:val="0"/>
        <w:keepLines w:val="0"/>
        <w:pageBreakBefore w:val="0"/>
        <w:numPr>
          <w:ilvl w:val="0"/>
          <w:numId w:val="0"/>
        </w:numPr>
        <w:kinsoku/>
        <w:wordWrap/>
        <w:overflowPunct/>
        <w:topLinePunct w:val="0"/>
        <w:autoSpaceDN/>
        <w:bidi w:val="0"/>
        <w:adjustRightInd/>
        <w:snapToGrid/>
        <w:spacing w:line="540" w:lineRule="exact"/>
        <w:ind w:firstLine="640" w:firstLineChars="200"/>
        <w:jc w:val="both"/>
        <w:textAlignment w:val="auto"/>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pPr>
    </w:p>
    <w:p>
      <w:pPr>
        <w:keepNext w:val="0"/>
        <w:keepLines w:val="0"/>
        <w:pageBreakBefore w:val="0"/>
        <w:numPr>
          <w:ilvl w:val="0"/>
          <w:numId w:val="0"/>
        </w:numPr>
        <w:kinsoku/>
        <w:wordWrap/>
        <w:overflowPunct/>
        <w:topLinePunct w:val="0"/>
        <w:autoSpaceDN/>
        <w:bidi w:val="0"/>
        <w:adjustRightInd/>
        <w:snapToGrid/>
        <w:spacing w:line="540" w:lineRule="exact"/>
        <w:ind w:firstLine="640" w:firstLineChars="200"/>
        <w:jc w:val="both"/>
        <w:textAlignment w:val="auto"/>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eastAsia="zh-CN"/>
          <w14:textFill>
            <w14:solidFill>
              <w14:schemeClr w14:val="tx1"/>
            </w14:solidFill>
          </w14:textFill>
        </w:rPr>
        <w:t>附件：</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1.</w:t>
      </w:r>
      <w:r>
        <w:rPr>
          <w:rStyle w:val="10"/>
          <w:rFonts w:hint="eastAsia" w:ascii="仿宋_GB2312" w:hAnsi="仿宋_GB2312" w:eastAsia="仿宋_GB2312" w:cs="仿宋_GB2312"/>
          <w:b w:val="0"/>
          <w:bCs w:val="0"/>
          <w:i w:val="0"/>
          <w:caps w:val="0"/>
          <w:color w:val="000000" w:themeColor="text1"/>
          <w:spacing w:val="0"/>
          <w:sz w:val="32"/>
          <w:szCs w:val="32"/>
          <w:shd w:val="clear" w:fill="FFFFFF"/>
          <w14:textFill>
            <w14:solidFill>
              <w14:schemeClr w14:val="tx1"/>
            </w14:solidFill>
          </w14:textFill>
        </w:rPr>
        <w:t>评标报告审查</w:t>
      </w:r>
      <w:r>
        <w:rPr>
          <w:rStyle w:val="10"/>
          <w:rFonts w:hint="eastAsia" w:ascii="仿宋_GB2312" w:hAnsi="仿宋_GB2312" w:eastAsia="仿宋_GB2312" w:cs="仿宋_GB2312"/>
          <w:b w:val="0"/>
          <w:bCs w:val="0"/>
          <w:i w:val="0"/>
          <w:caps w:val="0"/>
          <w:color w:val="000000" w:themeColor="text1"/>
          <w:spacing w:val="0"/>
          <w:sz w:val="32"/>
          <w:szCs w:val="32"/>
          <w:shd w:val="clear" w:fill="FFFFFF"/>
          <w:lang w:eastAsia="zh-CN"/>
          <w14:textFill>
            <w14:solidFill>
              <w14:schemeClr w14:val="tx1"/>
            </w14:solidFill>
          </w14:textFill>
        </w:rPr>
        <w:t>情况</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default"/>
          <w:sz w:val="32"/>
          <w:szCs w:val="32"/>
          <w:lang w:val="en-US" w:eastAsia="zh-CN"/>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2</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定标前清标报告；</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3</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定标投票表；</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4</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定标投票统计表；</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5</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集体议事定标意见表；</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6</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定标报告；</w:t>
      </w:r>
    </w:p>
    <w:p>
      <w:pPr>
        <w:keepNext w:val="0"/>
        <w:keepLines w:val="0"/>
        <w:pageBreakBefore w:val="0"/>
        <w:numPr>
          <w:ilvl w:val="0"/>
          <w:numId w:val="0"/>
        </w:numPr>
        <w:kinsoku/>
        <w:wordWrap/>
        <w:overflowPunct/>
        <w:topLinePunct w:val="0"/>
        <w:autoSpaceDN/>
        <w:bidi w:val="0"/>
        <w:adjustRightInd/>
        <w:snapToGrid/>
        <w:spacing w:line="540" w:lineRule="exact"/>
        <w:ind w:left="978" w:leftChars="0" w:firstLine="640" w:firstLineChars="200"/>
        <w:jc w:val="both"/>
        <w:textAlignment w:val="auto"/>
        <w:rPr>
          <w:rFonts w:hint="default"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7</w:t>
      </w:r>
      <w:r>
        <w:rPr>
          <w:rFonts w:hint="default" w:ascii="仿宋_GB2312" w:hAnsi="仿宋_GB2312" w:eastAsia="仿宋_GB2312" w:cs="仿宋_GB2312"/>
          <w:i w:val="0"/>
          <w:caps w:val="0"/>
          <w:color w:val="000000" w:themeColor="text1"/>
          <w:spacing w:val="0"/>
          <w:sz w:val="32"/>
          <w:szCs w:val="32"/>
          <w:lang w:val="en" w:eastAsia="zh-CN"/>
          <w14:textFill>
            <w14:solidFill>
              <w14:schemeClr w14:val="tx1"/>
            </w14:solidFill>
          </w14:textFill>
        </w:rPr>
        <w:t>.</w:t>
      </w:r>
      <w:r>
        <w:rPr>
          <w:rFonts w:hint="eastAsia" w:ascii="仿宋_GB2312" w:hAnsi="仿宋_GB2312" w:eastAsia="仿宋_GB2312" w:cs="仿宋_GB2312"/>
          <w:i w:val="0"/>
          <w:caps w:val="0"/>
          <w:color w:val="000000" w:themeColor="text1"/>
          <w:spacing w:val="0"/>
          <w:sz w:val="32"/>
          <w:szCs w:val="32"/>
          <w:lang w:val="en-US" w:eastAsia="zh-CN"/>
          <w14:textFill>
            <w14:solidFill>
              <w14:schemeClr w14:val="tx1"/>
            </w14:solidFill>
          </w14:textFill>
        </w:rPr>
        <w:t>定标监督报告。</w:t>
      </w:r>
    </w:p>
    <w:p>
      <w:pPr>
        <w:rPr>
          <w:rFonts w:hint="eastAsia"/>
          <w:lang w:eastAsia="zh-CN"/>
        </w:rPr>
      </w:pPr>
      <w:r>
        <w:rPr>
          <w:rFonts w:hint="eastAsia" w:ascii="黑体" w:hAnsi="黑体" w:eastAsia="黑体" w:cs="黑体"/>
          <w:color w:val="000000"/>
          <w:sz w:val="32"/>
          <w:szCs w:val="32"/>
          <w:lang w:eastAsia="zh-CN"/>
        </w:rPr>
        <w:br w:type="page"/>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right="0"/>
        <w:jc w:val="left"/>
        <w:textAlignment w:val="auto"/>
        <w:rPr>
          <w:rFonts w:hint="eastAsia"/>
          <w:color w:val="000000"/>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1</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right="0"/>
        <w:jc w:val="left"/>
        <w:textAlignment w:val="auto"/>
        <w:rPr>
          <w:rFonts w:hint="default" w:ascii="Times New Roman" w:hAnsi="Times New Roman" w:eastAsia="黑体" w:cs="Times New Roman"/>
          <w:color w:val="000000"/>
          <w:spacing w:val="0"/>
          <w:kern w:val="2"/>
          <w:sz w:val="32"/>
          <w:szCs w:val="32"/>
          <w:lang w:val="en-US"/>
        </w:rPr>
      </w:pPr>
    </w:p>
    <w:p>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t>评标报告审查</w:t>
      </w: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lang w:eastAsia="zh-CN"/>
          <w14:textFill>
            <w14:solidFill>
              <w14:schemeClr w14:val="tx1"/>
            </w14:solidFill>
          </w14:textFill>
        </w:rPr>
        <w:t>情况</w:t>
      </w:r>
    </w:p>
    <w:p>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1199" w:leftChars="571" w:right="0" w:firstLine="880" w:firstLineChars="200"/>
        <w:jc w:val="both"/>
        <w:textAlignment w:val="auto"/>
        <w:rPr>
          <w:rFonts w:hint="default" w:ascii="Times New Roman" w:hAnsi="Times New Roman" w:eastAsia="方正小标宋简体" w:cs="Times New Roman"/>
          <w:color w:val="000000"/>
          <w:spacing w:val="0"/>
          <w:kern w:val="2"/>
          <w:sz w:val="44"/>
          <w:szCs w:val="44"/>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30"/>
          <w:szCs w:val="30"/>
          <w:u w:val="single"/>
        </w:rPr>
      </w:pPr>
      <w:r>
        <w:rPr>
          <w:rFonts w:hint="default"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_GB2312" w:cs="Times New Roman"/>
          <w:color w:val="000000"/>
          <w:spacing w:val="0"/>
          <w:kern w:val="2"/>
          <w:sz w:val="30"/>
          <w:szCs w:val="30"/>
          <w:lang w:val="en-US" w:eastAsia="zh-CN" w:bidi="ar"/>
        </w:rPr>
        <w:t>招标人：</w:t>
      </w:r>
      <w:r>
        <w:rPr>
          <w:rFonts w:hint="default" w:ascii="Times New Roman" w:hAnsi="Times New Roman" w:eastAsia="仿宋_GB2312" w:cs="Times New Roman"/>
          <w:color w:val="000000"/>
          <w:spacing w:val="0"/>
          <w:kern w:val="2"/>
          <w:sz w:val="30"/>
          <w:szCs w:val="30"/>
          <w:u w:val="single"/>
          <w:lang w:val="en-US" w:eastAsia="zh-CN" w:bidi="ar"/>
        </w:rPr>
        <w:t xml:space="preserve">                 （盖章）</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30"/>
          <w:szCs w:val="30"/>
          <w:u w:val="single"/>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30"/>
          <w:szCs w:val="30"/>
          <w:u w:val="single"/>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0" w:firstLineChars="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日期：</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年</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月</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日</w:t>
      </w:r>
    </w:p>
    <w:p>
      <w:pPr>
        <w:keepNext w:val="0"/>
        <w:keepLines w:val="0"/>
        <w:pageBreakBefore w:val="0"/>
        <w:kinsoku/>
        <w:overflowPunct/>
        <w:topLinePunct w:val="0"/>
        <w:autoSpaceDN/>
        <w:bidi w:val="0"/>
        <w:adjustRightInd/>
        <w:spacing w:line="560" w:lineRule="exact"/>
        <w:jc w:val="both"/>
        <w:textAlignment w:val="auto"/>
        <w:rPr>
          <w:rFonts w:hint="default"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pStyle w:val="13"/>
        <w:keepNext w:val="0"/>
        <w:keepLines w:val="0"/>
        <w:pageBreakBefore w:val="0"/>
        <w:kinsoku/>
        <w:overflowPunct/>
        <w:topLinePunct w:val="0"/>
        <w:autoSpaceDN/>
        <w:bidi w:val="0"/>
        <w:adjustRightInd/>
        <w:spacing w:line="560" w:lineRule="exact"/>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pStyle w:val="13"/>
        <w:keepNext w:val="0"/>
        <w:keepLines w:val="0"/>
        <w:pageBreakBefore w:val="0"/>
        <w:kinsoku/>
        <w:overflowPunct/>
        <w:topLinePunct w:val="0"/>
        <w:autoSpaceDN/>
        <w:bidi w:val="0"/>
        <w:adjustRightInd/>
        <w:spacing w:line="560" w:lineRule="exact"/>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t>评标报告审查</w:t>
      </w:r>
      <w:r>
        <w:rPr>
          <w:rFonts w:hint="eastAsia" w:ascii="方正小标宋简体" w:hAnsi="方正小标宋简体" w:eastAsia="方正小标宋简体" w:cs="方正小标宋简体"/>
          <w:color w:val="000000"/>
          <w:spacing w:val="0"/>
          <w:kern w:val="2"/>
          <w:sz w:val="44"/>
          <w:szCs w:val="44"/>
          <w:lang w:val="en-US" w:eastAsia="zh-CN" w:bidi="ar"/>
        </w:rPr>
        <w:t>概况一览表</w:t>
      </w:r>
    </w:p>
    <w:tbl>
      <w:tblPr>
        <w:tblStyle w:val="8"/>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67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7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项目名称</w:t>
            </w:r>
          </w:p>
        </w:tc>
        <w:tc>
          <w:tcPr>
            <w:tcW w:w="671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7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招标人</w:t>
            </w:r>
          </w:p>
        </w:tc>
        <w:tc>
          <w:tcPr>
            <w:tcW w:w="671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4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Style w:val="10"/>
                <w:rFonts w:hint="eastAsia" w:ascii="黑体" w:hAnsi="黑体" w:eastAsia="黑体" w:cs="黑体"/>
                <w:b w:val="0"/>
                <w:bCs w:val="0"/>
                <w:i w:val="0"/>
                <w:caps w:val="0"/>
                <w:color w:val="000000" w:themeColor="text1"/>
                <w:spacing w:val="0"/>
                <w:sz w:val="32"/>
                <w:szCs w:val="32"/>
                <w:shd w:val="clear" w:fill="FFFFFF"/>
                <w14:textFill>
                  <w14:solidFill>
                    <w14:schemeClr w14:val="tx1"/>
                  </w14:solidFill>
                </w14:textFill>
              </w:rPr>
              <w:t>评标报告审查</w:t>
            </w:r>
            <w:r>
              <w:rPr>
                <w:rFonts w:hint="eastAsia" w:ascii="黑体" w:hAnsi="黑体" w:eastAsia="黑体" w:cs="黑体"/>
                <w:color w:val="000000"/>
                <w:spacing w:val="0"/>
                <w:kern w:val="2"/>
                <w:sz w:val="32"/>
                <w:szCs w:val="32"/>
                <w:vertAlign w:val="baseline"/>
                <w:lang w:val="en-US" w:eastAsia="zh-CN" w:bidi="ar"/>
              </w:rPr>
              <w:t>时间、地点</w:t>
            </w:r>
          </w:p>
        </w:tc>
        <w:tc>
          <w:tcPr>
            <w:tcW w:w="6715"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时间：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both"/>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74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Style w:val="10"/>
                <w:rFonts w:hint="eastAsia" w:ascii="黑体" w:hAnsi="黑体" w:eastAsia="黑体" w:cs="黑体"/>
                <w:b w:val="0"/>
                <w:bCs w:val="0"/>
                <w:i w:val="0"/>
                <w:caps w:val="0"/>
                <w:color w:val="000000" w:themeColor="text1"/>
                <w:spacing w:val="0"/>
                <w:sz w:val="32"/>
                <w:szCs w:val="32"/>
                <w:shd w:val="clear" w:fill="FFFFFF"/>
                <w14:textFill>
                  <w14:solidFill>
                    <w14:schemeClr w14:val="tx1"/>
                  </w14:solidFill>
                </w14:textFill>
              </w:rPr>
              <w:t>评标报告审查</w:t>
            </w:r>
            <w:r>
              <w:rPr>
                <w:rFonts w:hint="eastAsia" w:ascii="黑体" w:hAnsi="黑体" w:eastAsia="黑体" w:cs="黑体"/>
                <w:color w:val="000000"/>
                <w:spacing w:val="0"/>
                <w:kern w:val="2"/>
                <w:sz w:val="32"/>
                <w:szCs w:val="32"/>
                <w:vertAlign w:val="baseline"/>
                <w:lang w:val="en-US" w:eastAsia="zh-CN" w:bidi="ar"/>
              </w:rPr>
              <w:t>组长</w:t>
            </w:r>
          </w:p>
        </w:tc>
        <w:tc>
          <w:tcPr>
            <w:tcW w:w="6715"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5" w:hRule="atLeast"/>
        </w:trPr>
        <w:tc>
          <w:tcPr>
            <w:tcW w:w="17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Style w:val="10"/>
                <w:rFonts w:hint="eastAsia" w:ascii="黑体" w:hAnsi="黑体" w:eastAsia="黑体" w:cs="黑体"/>
                <w:b w:val="0"/>
                <w:bCs w:val="0"/>
                <w:i w:val="0"/>
                <w:caps w:val="0"/>
                <w:color w:val="000000" w:themeColor="text1"/>
                <w:spacing w:val="0"/>
                <w:sz w:val="32"/>
                <w:szCs w:val="32"/>
                <w:shd w:val="clear" w:fill="FFFFFF"/>
                <w14:textFill>
                  <w14:solidFill>
                    <w14:schemeClr w14:val="tx1"/>
                  </w14:solidFill>
                </w14:textFill>
              </w:rPr>
              <w:t>评标报告审查</w:t>
            </w:r>
            <w:r>
              <w:rPr>
                <w:rFonts w:hint="eastAsia" w:ascii="黑体" w:hAnsi="黑体" w:eastAsia="黑体" w:cs="黑体"/>
                <w:color w:val="000000"/>
                <w:spacing w:val="0"/>
                <w:kern w:val="2"/>
                <w:sz w:val="32"/>
                <w:szCs w:val="32"/>
                <w:vertAlign w:val="baseline"/>
                <w:lang w:val="en-US" w:eastAsia="zh-CN" w:bidi="ar"/>
              </w:rPr>
              <w:t>内容</w:t>
            </w:r>
          </w:p>
        </w:tc>
        <w:tc>
          <w:tcPr>
            <w:tcW w:w="671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lang w:val="en-US" w:eastAsia="zh-CN"/>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黑体" w:hAnsi="黑体" w:eastAsia="黑体" w:cs="黑体"/>
                <w:color w:val="000000"/>
                <w:spacing w:val="0"/>
                <w:kern w:val="2"/>
                <w:sz w:val="32"/>
                <w:szCs w:val="32"/>
                <w:vertAlign w:val="baseli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line="200" w:lineRule="exact"/>
        <w:jc w:val="both"/>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t>评标报告审查</w:t>
      </w:r>
      <w:r>
        <w:rPr>
          <w:rFonts w:hint="eastAsia" w:ascii="方正小标宋简体" w:hAnsi="方正小标宋简体" w:eastAsia="方正小标宋简体" w:cs="方正小标宋简体"/>
          <w:color w:val="000000"/>
          <w:spacing w:val="0"/>
          <w:kern w:val="2"/>
          <w:sz w:val="44"/>
          <w:szCs w:val="44"/>
          <w:lang w:val="en-US" w:eastAsia="zh-CN" w:bidi="ar"/>
        </w:rPr>
        <w:t>成员名单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365"/>
        <w:gridCol w:w="3405"/>
        <w:gridCol w:w="2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序号</w:t>
            </w: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姓名</w:t>
            </w: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工作单位（兼职单位）</w:t>
            </w: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备注（是否需回避）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bl>
    <w:p>
      <w:pPr>
        <w:keepNext w:val="0"/>
        <w:keepLines w:val="0"/>
        <w:pageBreakBefore w:val="0"/>
        <w:kinsoku/>
        <w:overflowPunct/>
        <w:topLinePunct w:val="0"/>
        <w:autoSpaceDN/>
        <w:bidi w:val="0"/>
        <w:adjustRightInd/>
        <w:spacing w:line="560" w:lineRule="exact"/>
        <w:jc w:val="center"/>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overflowPunct/>
        <w:topLinePunct w:val="0"/>
        <w:autoSpaceDN/>
        <w:bidi w:val="0"/>
        <w:adjustRightInd/>
        <w:spacing w:line="560" w:lineRule="exact"/>
        <w:jc w:val="both"/>
        <w:textAlignment w:val="auto"/>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pP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14:textFill>
            <w14:solidFill>
              <w14:schemeClr w14:val="tx1"/>
            </w14:solidFill>
          </w14:textFill>
        </w:rPr>
        <w:t>评标报告审查</w:t>
      </w:r>
      <w:r>
        <w:rPr>
          <w:rStyle w:val="10"/>
          <w:rFonts w:hint="eastAsia" w:ascii="方正小标宋简体" w:hAnsi="方正小标宋简体" w:eastAsia="方正小标宋简体" w:cs="方正小标宋简体"/>
          <w:b w:val="0"/>
          <w:bCs w:val="0"/>
          <w:i w:val="0"/>
          <w:caps w:val="0"/>
          <w:color w:val="000000" w:themeColor="text1"/>
          <w:spacing w:val="0"/>
          <w:sz w:val="44"/>
          <w:szCs w:val="44"/>
          <w:shd w:val="clear" w:fill="FFFFFF"/>
          <w:lang w:eastAsia="zh-CN"/>
          <w14:textFill>
            <w14:solidFill>
              <w14:schemeClr w14:val="tx1"/>
            </w14:solidFill>
          </w14:textFill>
        </w:rPr>
        <w:t>情况</w:t>
      </w:r>
    </w:p>
    <w:p>
      <w:pPr>
        <w:pStyle w:val="13"/>
        <w:rPr>
          <w:rFonts w:hint="eastAsia"/>
          <w:lang w:val="en-US" w:eastAsia="zh-CN"/>
        </w:rPr>
      </w:pPr>
    </w:p>
    <w:tbl>
      <w:tblPr>
        <w:tblStyle w:val="8"/>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4"/>
        <w:gridCol w:w="6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是否按照招标文件规定的评标标准和方法进行评标</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是否存在对客观评审因素评分不一致，或者评分畸高、畸低现象</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9"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w:t>
            </w:r>
            <w:r>
              <w:rPr>
                <w:rFonts w:hint="eastAsia" w:ascii="黑体" w:hAnsi="黑体" w:eastAsia="黑体" w:cs="黑体"/>
                <w:i w:val="0"/>
                <w:caps w:val="0"/>
                <w:color w:val="000000" w:themeColor="text1"/>
                <w:spacing w:val="0"/>
                <w:sz w:val="28"/>
                <w:szCs w:val="28"/>
                <w:shd w:val="clear" w:fill="FFFFFF"/>
                <w:lang w:eastAsia="zh-CN"/>
                <w14:textFill>
                  <w14:solidFill>
                    <w14:schemeClr w14:val="tx1"/>
                  </w14:solidFill>
                </w14:textFill>
              </w:rPr>
              <w:t>存在评标委员会成员应回避未回避的</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5"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是否对可能低于成本或者影响履约的异常低价投标和严重不平衡报价进行分析研判</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是否依法通知投标人进行澄清、说明</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trPr>
        <w:tc>
          <w:tcPr>
            <w:tcW w:w="2034"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i w:val="0"/>
                <w:caps w:val="0"/>
                <w:color w:val="000000" w:themeColor="text1"/>
                <w:spacing w:val="0"/>
                <w:sz w:val="28"/>
                <w:szCs w:val="28"/>
                <w:shd w:val="clear" w:fill="FFFFFF"/>
                <w14:textFill>
                  <w14:solidFill>
                    <w14:schemeClr w14:val="tx1"/>
                  </w14:solidFill>
                </w14:textFill>
              </w:rPr>
              <w:t>是否存在随意否决投标的情况</w:t>
            </w:r>
          </w:p>
        </w:tc>
        <w:tc>
          <w:tcPr>
            <w:tcW w:w="622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3" w:hRule="atLeast"/>
        </w:trPr>
        <w:tc>
          <w:tcPr>
            <w:tcW w:w="8259" w:type="dxa"/>
            <w:gridSpan w:val="2"/>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Style w:val="10"/>
                <w:rFonts w:hint="eastAsia" w:ascii="黑体" w:hAnsi="黑体" w:eastAsia="黑体" w:cs="黑体"/>
                <w:b w:val="0"/>
                <w:bCs w:val="0"/>
                <w:i w:val="0"/>
                <w:caps w:val="0"/>
                <w:color w:val="000000" w:themeColor="text1"/>
                <w:spacing w:val="0"/>
                <w:sz w:val="28"/>
                <w:szCs w:val="28"/>
                <w:shd w:val="clear" w:fill="FFFFFF"/>
                <w14:textFill>
                  <w14:solidFill>
                    <w14:schemeClr w14:val="tx1"/>
                  </w14:solidFill>
                </w14:textFill>
              </w:rPr>
              <w:t>评标报告审查</w:t>
            </w:r>
            <w:r>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t>成员：</w:t>
            </w: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t>组长（签字）：</w:t>
            </w: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pPr>
            <w:r>
              <w:rPr>
                <w:rFonts w:hint="eastAsia" w:ascii="黑体" w:hAnsi="黑体" w:eastAsia="黑体" w:cs="黑体"/>
                <w:color w:val="000000" w:themeColor="text1"/>
                <w:spacing w:val="0"/>
                <w:kern w:val="2"/>
                <w:sz w:val="28"/>
                <w:szCs w:val="28"/>
                <w:vertAlign w:val="baseline"/>
                <w:lang w:val="en-US" w:eastAsia="zh-CN" w:bidi="ar"/>
                <w14:textFill>
                  <w14:solidFill>
                    <w14:schemeClr w14:val="tx1"/>
                  </w14:solidFill>
                </w14:textFill>
              </w:rPr>
              <w:t>成员（签字）：</w:t>
            </w:r>
          </w:p>
        </w:tc>
      </w:tr>
    </w:tbl>
    <w:p>
      <w:pPr>
        <w:pStyle w:val="6"/>
        <w:keepNext w:val="0"/>
        <w:keepLines w:val="0"/>
        <w:pageBreakBefore w:val="0"/>
        <w:widowControl w:val="0"/>
        <w:suppressLineNumbers w:val="0"/>
        <w:kinsoku/>
        <w:wordWrap/>
        <w:overflowPunct/>
        <w:topLinePunct w:val="0"/>
        <w:autoSpaceDE w:val="0"/>
        <w:autoSpaceDN/>
        <w:bidi w:val="0"/>
        <w:adjustRightInd/>
        <w:snapToGrid/>
        <w:spacing w:before="0" w:beforeLines="0" w:beforeAutospacing="0" w:after="0" w:afterLines="0" w:afterAutospacing="0" w:line="560" w:lineRule="exact"/>
        <w:ind w:right="0"/>
        <w:jc w:val="lef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 w:eastAsia="zh-CN"/>
        </w:rPr>
        <w:t>附件</w:t>
      </w:r>
      <w:r>
        <w:rPr>
          <w:rFonts w:hint="eastAsia" w:ascii="黑体" w:hAnsi="黑体" w:eastAsia="黑体" w:cs="黑体"/>
          <w:color w:val="000000"/>
          <w:sz w:val="32"/>
          <w:szCs w:val="32"/>
          <w:lang w:val="en-US" w:eastAsia="zh-CN"/>
        </w:rPr>
        <w:t>2</w:t>
      </w:r>
    </w:p>
    <w:p>
      <w:pPr>
        <w:rPr>
          <w:rFonts w:hint="default"/>
          <w:lang w:val="en-US" w:eastAsia="zh-CN"/>
        </w:rPr>
      </w:pPr>
    </w:p>
    <w:p>
      <w:pPr>
        <w:keepNext w:val="0"/>
        <w:keepLines w:val="0"/>
        <w:pageBreakBefore w:val="0"/>
        <w:widowControl w:val="0"/>
        <w:numPr>
          <w:ilvl w:val="0"/>
          <w:numId w:val="0"/>
        </w:numPr>
        <w:suppressLineNumbers w:val="0"/>
        <w:kinsoku/>
        <w:overflowPunct/>
        <w:topLinePunct w:val="0"/>
        <w:autoSpaceDE w:val="0"/>
        <w:autoSpaceDN/>
        <w:bidi w:val="0"/>
        <w:adjustRightInd/>
        <w:spacing w:before="0" w:beforeLines="0" w:beforeAutospacing="0" w:after="0" w:afterAutospacing="0" w:line="560" w:lineRule="exact"/>
        <w:ind w:right="0"/>
        <w:jc w:val="center"/>
        <w:textAlignment w:val="auto"/>
        <w:rPr>
          <w:rFonts w:hint="default" w:ascii="Times New Roman" w:hAnsi="Times New Roman" w:eastAsia="仿宋_GB2312" w:cs="Times New Roman"/>
          <w:color w:val="000000"/>
          <w:spacing w:val="0"/>
          <w:kern w:val="2"/>
          <w:sz w:val="44"/>
          <w:szCs w:val="44"/>
        </w:rPr>
      </w:pPr>
      <w:r>
        <w:rPr>
          <w:rFonts w:hint="eastAsia" w:ascii="方正小标宋简体" w:hAnsi="方正小标宋简体" w:eastAsia="方正小标宋简体" w:cs="方正小标宋简体"/>
          <w:b w:val="0"/>
          <w:bCs w:val="0"/>
          <w:color w:val="000000"/>
          <w:spacing w:val="0"/>
          <w:kern w:val="2"/>
          <w:sz w:val="44"/>
          <w:szCs w:val="44"/>
          <w:lang w:val="en-US" w:eastAsia="zh-CN" w:bidi="ar"/>
        </w:rPr>
        <w:t>定标前清标报告</w:t>
      </w:r>
    </w:p>
    <w:p>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napToGrid w:val="0"/>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1199" w:leftChars="571" w:right="0" w:firstLine="880" w:firstLineChars="200"/>
        <w:jc w:val="both"/>
        <w:textAlignment w:val="auto"/>
        <w:rPr>
          <w:rFonts w:hint="default" w:ascii="Times New Roman" w:hAnsi="Times New Roman" w:eastAsia="方正小标宋简体" w:cs="Times New Roman"/>
          <w:color w:val="000000"/>
          <w:spacing w:val="0"/>
          <w:kern w:val="2"/>
          <w:sz w:val="44"/>
          <w:szCs w:val="44"/>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30"/>
          <w:szCs w:val="30"/>
          <w:u w:val="single"/>
        </w:rPr>
      </w:pPr>
      <w:r>
        <w:rPr>
          <w:rFonts w:hint="default"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_GB2312" w:cs="Times New Roman"/>
          <w:color w:val="000000"/>
          <w:spacing w:val="0"/>
          <w:kern w:val="2"/>
          <w:sz w:val="30"/>
          <w:szCs w:val="30"/>
          <w:lang w:val="en-US" w:eastAsia="zh-CN" w:bidi="ar"/>
        </w:rPr>
        <w:t>招标人：</w:t>
      </w:r>
      <w:r>
        <w:rPr>
          <w:rFonts w:hint="default" w:ascii="Times New Roman" w:hAnsi="Times New Roman" w:eastAsia="仿宋_GB2312" w:cs="Times New Roman"/>
          <w:color w:val="000000"/>
          <w:spacing w:val="0"/>
          <w:kern w:val="2"/>
          <w:sz w:val="30"/>
          <w:szCs w:val="30"/>
          <w:u w:val="single"/>
          <w:lang w:val="en-US" w:eastAsia="zh-CN" w:bidi="ar"/>
        </w:rPr>
        <w:t xml:space="preserve">                 （盖章）</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0" w:firstLineChars="0"/>
        <w:jc w:val="center"/>
        <w:textAlignment w:val="auto"/>
        <w:rPr>
          <w:rFonts w:hint="default" w:ascii="Times New Roman" w:hAnsi="Times New Roman" w:eastAsia="仿宋" w:cs="Times New Roman"/>
          <w:color w:val="000000"/>
          <w:spacing w:val="0"/>
          <w:kern w:val="2"/>
          <w:sz w:val="30"/>
          <w:szCs w:val="30"/>
        </w:rPr>
      </w:pPr>
      <w:r>
        <w:rPr>
          <w:rFonts w:hint="eastAsia"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日</w:t>
      </w:r>
      <w:r>
        <w:rPr>
          <w:rFonts w:hint="eastAsia"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期：</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年</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月</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日</w:t>
      </w:r>
    </w:p>
    <w:p>
      <w:pPr>
        <w:keepNext w:val="0"/>
        <w:keepLines w:val="0"/>
        <w:pageBreakBefore w:val="0"/>
        <w:kinsoku/>
        <w:overflowPunct/>
        <w:topLinePunct w:val="0"/>
        <w:autoSpaceDN/>
        <w:bidi w:val="0"/>
        <w:adjustRightInd/>
        <w:spacing w:line="560" w:lineRule="exact"/>
        <w:jc w:val="both"/>
        <w:textAlignment w:val="auto"/>
        <w:rPr>
          <w:rFonts w:hint="default"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kinsoku/>
        <w:overflowPunct/>
        <w:topLinePunct w:val="0"/>
        <w:autoSpaceDN/>
        <w:bidi w:val="0"/>
        <w:adjustRightInd/>
        <w:spacing w:line="56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kinsoku/>
        <w:overflowPunct/>
        <w:topLinePunct w:val="0"/>
        <w:autoSpaceDN/>
        <w:bidi w:val="0"/>
        <w:adjustRightInd/>
        <w:spacing w:line="56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kinsoku/>
        <w:overflowPunct/>
        <w:topLinePunct w:val="0"/>
        <w:autoSpaceDN/>
        <w:bidi w:val="0"/>
        <w:adjustRightInd/>
        <w:spacing w:line="56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kinsoku/>
        <w:overflowPunct/>
        <w:topLinePunct w:val="0"/>
        <w:autoSpaceDN/>
        <w:bidi w:val="0"/>
        <w:adjustRightInd/>
        <w:spacing w:line="56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kinsoku/>
        <w:overflowPunct/>
        <w:topLinePunct w:val="0"/>
        <w:autoSpaceDN/>
        <w:bidi w:val="0"/>
        <w:adjustRightInd/>
        <w:spacing w:line="56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both"/>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清标概况一览表</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2373"/>
        <w:gridCol w:w="2190"/>
        <w:gridCol w:w="2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877"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项目名称</w:t>
            </w:r>
          </w:p>
        </w:tc>
        <w:tc>
          <w:tcPr>
            <w:tcW w:w="4122" w:type="pct"/>
            <w:gridSpan w:val="3"/>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877"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招标人</w:t>
            </w:r>
          </w:p>
        </w:tc>
        <w:tc>
          <w:tcPr>
            <w:tcW w:w="4122" w:type="pct"/>
            <w:gridSpan w:val="3"/>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3" w:hRule="atLeast"/>
        </w:trPr>
        <w:tc>
          <w:tcPr>
            <w:tcW w:w="87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清标时间、地点</w:t>
            </w:r>
          </w:p>
        </w:tc>
        <w:tc>
          <w:tcPr>
            <w:tcW w:w="4122" w:type="pct"/>
            <w:gridSpan w:val="3"/>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时间：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trPr>
        <w:tc>
          <w:tcPr>
            <w:tcW w:w="877"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清标组长</w:t>
            </w:r>
          </w:p>
        </w:tc>
        <w:tc>
          <w:tcPr>
            <w:tcW w:w="131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c>
          <w:tcPr>
            <w:tcW w:w="1209"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监督小组组长</w:t>
            </w:r>
          </w:p>
        </w:tc>
        <w:tc>
          <w:tcPr>
            <w:tcW w:w="160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9" w:hRule="atLeast"/>
        </w:trPr>
        <w:tc>
          <w:tcPr>
            <w:tcW w:w="87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清标内容（请按招标文件规定进行载明）</w:t>
            </w:r>
          </w:p>
        </w:tc>
        <w:tc>
          <w:tcPr>
            <w:tcW w:w="4122" w:type="pct"/>
            <w:gridSpan w:val="3"/>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line="200" w:lineRule="exact"/>
        <w:jc w:val="both"/>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清标小组成员名单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365"/>
        <w:gridCol w:w="3405"/>
        <w:gridCol w:w="2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序号</w:t>
            </w:r>
          </w:p>
        </w:tc>
        <w:tc>
          <w:tcPr>
            <w:tcW w:w="136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姓名</w:t>
            </w:r>
          </w:p>
        </w:tc>
        <w:tc>
          <w:tcPr>
            <w:tcW w:w="3405"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工作单位（兼职单位）</w:t>
            </w:r>
          </w:p>
        </w:tc>
        <w:tc>
          <w:tcPr>
            <w:tcW w:w="2836"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备注（是否需回避）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6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40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836"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bl>
    <w:p>
      <w:pPr>
        <w:keepNext w:val="0"/>
        <w:keepLines w:val="0"/>
        <w:pageBreakBefore w:val="0"/>
        <w:kinsoku/>
        <w:overflowPunct/>
        <w:topLinePunct w:val="0"/>
        <w:autoSpaceDN/>
        <w:bidi w:val="0"/>
        <w:adjustRightInd/>
        <w:spacing w:line="560" w:lineRule="exact"/>
        <w:jc w:val="both"/>
        <w:textAlignment w:val="auto"/>
        <w:rPr>
          <w:rFonts w:hint="eastAsia" w:ascii="方正小标宋简体" w:hAnsi="方正小标宋简体" w:eastAsia="方正小标宋简体" w:cs="方正小标宋简体"/>
          <w:color w:val="000000"/>
          <w:spacing w:val="0"/>
          <w:kern w:val="2"/>
          <w:sz w:val="32"/>
          <w:szCs w:val="32"/>
          <w:vertAlign w:val="baseline"/>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Times New Roman" w:hAnsi="Times New Roman" w:eastAsia="仿宋_GB2312" w:cs="Times New Roman"/>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vertAlign w:val="baseline"/>
          <w:lang w:val="en-US" w:eastAsia="zh-CN" w:bidi="ar"/>
        </w:rPr>
        <w:t>清标情况</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6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5" w:hRule="atLeast"/>
        </w:trPr>
        <w:tc>
          <w:tcPr>
            <w:tcW w:w="1548"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 w:eastAsia="zh-CN" w:bidi="ar"/>
              </w:rPr>
            </w:pPr>
            <w:r>
              <w:rPr>
                <w:rFonts w:hint="eastAsia" w:ascii="黑体" w:hAnsi="黑体" w:eastAsia="黑体" w:cs="黑体"/>
                <w:color w:val="000000"/>
                <w:spacing w:val="0"/>
                <w:kern w:val="2"/>
                <w:sz w:val="28"/>
                <w:szCs w:val="28"/>
                <w:vertAlign w:val="baseline"/>
                <w:lang w:val="en-US" w:eastAsia="zh-CN" w:bidi="ar"/>
              </w:rPr>
              <w:t>清标事项</w:t>
            </w:r>
          </w:p>
        </w:tc>
        <w:tc>
          <w:tcPr>
            <w:tcW w:w="6974"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pStyle w:val="13"/>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2"/>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清标组成员：</w:t>
            </w: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组长（签字）：</w:t>
            </w: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成员（签字）：</w:t>
            </w: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4" w:hRule="atLeast"/>
        </w:trPr>
        <w:tc>
          <w:tcPr>
            <w:tcW w:w="1548"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定标监督小组签字</w:t>
            </w:r>
          </w:p>
        </w:tc>
        <w:tc>
          <w:tcPr>
            <w:tcW w:w="6974"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 xml:space="preserve">            </w:t>
            </w:r>
            <w:r>
              <w:rPr>
                <w:rFonts w:hint="default" w:ascii="仿宋_GB2312" w:hAnsi="仿宋_GB2312" w:eastAsia="仿宋_GB2312" w:cs="仿宋_GB2312"/>
                <w:color w:val="000000"/>
                <w:spacing w:val="0"/>
                <w:kern w:val="2"/>
                <w:sz w:val="28"/>
                <w:szCs w:val="28"/>
                <w:vertAlign w:val="baseline"/>
                <w:lang w:val="en" w:eastAsia="zh-CN" w:bidi="ar"/>
              </w:rPr>
              <w:t xml:space="preserve">                 </w:t>
            </w:r>
            <w:r>
              <w:rPr>
                <w:rFonts w:hint="eastAsia" w:ascii="仿宋_GB2312" w:hAnsi="仿宋_GB2312" w:eastAsia="仿宋_GB2312" w:cs="仿宋_GB2312"/>
                <w:color w:val="000000"/>
                <w:spacing w:val="0"/>
                <w:kern w:val="2"/>
                <w:sz w:val="28"/>
                <w:szCs w:val="28"/>
                <w:vertAlign w:val="baseline"/>
                <w:lang w:val="en-US" w:eastAsia="zh-CN" w:bidi="ar"/>
              </w:rPr>
              <w:t xml:space="preserve"> </w:t>
            </w: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right="0"/>
        <w:jc w:val="left"/>
        <w:textAlignment w:val="auto"/>
        <w:rPr>
          <w:rFonts w:hint="eastAsia" w:ascii="黑体" w:hAnsi="黑体" w:eastAsia="黑体" w:cs="黑体"/>
          <w:color w:val="000000"/>
          <w:sz w:val="32"/>
          <w:szCs w:val="32"/>
          <w:lang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right="0"/>
        <w:jc w:val="lef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3</w:t>
      </w:r>
    </w:p>
    <w:p>
      <w:pPr>
        <w:rPr>
          <w:rFonts w:hint="default"/>
          <w:lang w:val="en-US"/>
        </w:rPr>
      </w:pPr>
    </w:p>
    <w:p>
      <w:pPr>
        <w:keepNext w:val="0"/>
        <w:keepLines w:val="0"/>
        <w:pageBreakBefore w:val="0"/>
        <w:widowControl w:val="0"/>
        <w:numPr>
          <w:ilvl w:val="0"/>
          <w:numId w:val="0"/>
        </w:numPr>
        <w:suppressLineNumbers w:val="0"/>
        <w:kinsoku/>
        <w:overflowPunct/>
        <w:topLinePunct w:val="0"/>
        <w:autoSpaceDE w:val="0"/>
        <w:autoSpaceDN/>
        <w:bidi w:val="0"/>
        <w:adjustRightInd/>
        <w:spacing w:before="0" w:beforeLines="0" w:beforeAutospacing="0" w:after="0" w:afterAutospacing="0" w:line="560" w:lineRule="exact"/>
        <w:ind w:right="0"/>
        <w:jc w:val="center"/>
        <w:textAlignment w:val="auto"/>
        <w:rPr>
          <w:rFonts w:hint="eastAsia" w:ascii="方正小标宋简体" w:hAnsi="方正小标宋简体" w:eastAsia="方正小标宋简体" w:cs="方正小标宋简体"/>
          <w:i w:val="0"/>
          <w:caps w:val="0"/>
          <w:color w:val="000000"/>
          <w:spacing w:val="0"/>
          <w:sz w:val="44"/>
          <w:szCs w:val="44"/>
        </w:rPr>
      </w:pPr>
      <w:r>
        <w:rPr>
          <w:rFonts w:hint="eastAsia" w:ascii="方正小标宋简体" w:hAnsi="方正小标宋简体" w:eastAsia="方正小标宋简体" w:cs="方正小标宋简体"/>
          <w:i w:val="0"/>
          <w:caps w:val="0"/>
          <w:color w:val="000000"/>
          <w:spacing w:val="0"/>
          <w:sz w:val="44"/>
          <w:szCs w:val="44"/>
        </w:rPr>
        <w:t>定标投票表</w:t>
      </w:r>
    </w:p>
    <w:p>
      <w:pPr>
        <w:keepNext w:val="0"/>
        <w:keepLines w:val="0"/>
        <w:pageBreakBefore w:val="0"/>
        <w:widowControl w:val="0"/>
        <w:numPr>
          <w:ilvl w:val="0"/>
          <w:numId w:val="0"/>
        </w:numPr>
        <w:suppressLineNumbers w:val="0"/>
        <w:kinsoku/>
        <w:overflowPunct/>
        <w:topLinePunct w:val="0"/>
        <w:autoSpaceDE w:val="0"/>
        <w:autoSpaceDN/>
        <w:bidi w:val="0"/>
        <w:adjustRightInd/>
        <w:spacing w:before="0" w:beforeLines="0" w:beforeAutospacing="0" w:after="0" w:afterAutospacing="0" w:line="560" w:lineRule="exact"/>
        <w:ind w:right="0"/>
        <w:jc w:val="center"/>
        <w:textAlignment w:val="auto"/>
        <w:rPr>
          <w:rFonts w:hint="eastAsia" w:ascii="方正小标宋简体" w:hAnsi="方正小标宋简体" w:eastAsia="方正小标宋简体" w:cs="方正小标宋简体"/>
          <w:color w:val="000000"/>
          <w:spacing w:val="0"/>
          <w:kern w:val="2"/>
          <w:sz w:val="44"/>
          <w:szCs w:val="44"/>
        </w:rPr>
      </w:pPr>
      <w:r>
        <w:rPr>
          <w:rFonts w:hint="eastAsia" w:ascii="方正小标宋简体" w:hAnsi="方正小标宋简体" w:eastAsia="方正小标宋简体" w:cs="方正小标宋简体"/>
          <w:i w:val="0"/>
          <w:caps w:val="0"/>
          <w:color w:val="000000"/>
          <w:spacing w:val="0"/>
          <w:sz w:val="44"/>
          <w:szCs w:val="44"/>
        </w:rPr>
        <w:t xml:space="preserve">（第 </w:t>
      </w:r>
      <w:r>
        <w:rPr>
          <w:rFonts w:hint="eastAsia" w:ascii="方正小标宋简体" w:hAnsi="方正小标宋简体" w:eastAsia="方正小标宋简体" w:cs="方正小标宋简体"/>
          <w:i w:val="0"/>
          <w:caps w:val="0"/>
          <w:color w:val="000000"/>
          <w:spacing w:val="0"/>
          <w:sz w:val="44"/>
          <w:szCs w:val="44"/>
          <w:lang w:val="en-US" w:eastAsia="zh-CN"/>
        </w:rPr>
        <w:t xml:space="preserve"> </w:t>
      </w:r>
      <w:r>
        <w:rPr>
          <w:rFonts w:hint="eastAsia" w:ascii="方正小标宋简体" w:hAnsi="方正小标宋简体" w:eastAsia="方正小标宋简体" w:cs="方正小标宋简体"/>
          <w:i w:val="0"/>
          <w:caps w:val="0"/>
          <w:color w:val="000000"/>
          <w:spacing w:val="0"/>
          <w:sz w:val="44"/>
          <w:szCs w:val="44"/>
        </w:rPr>
        <w:t>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firstLine="420"/>
        <w:jc w:val="left"/>
        <w:textAlignment w:val="auto"/>
        <w:rPr>
          <w:rFonts w:hint="default" w:ascii="微软雅黑" w:hAnsi="微软雅黑" w:eastAsia="微软雅黑" w:cs="微软雅黑"/>
          <w:i w:val="0"/>
          <w:caps w:val="0"/>
          <w:color w:val="000000"/>
          <w:spacing w:val="0"/>
          <w:sz w:val="24"/>
          <w:szCs w:val="24"/>
        </w:rPr>
      </w:pPr>
    </w:p>
    <w:tbl>
      <w:tblPr>
        <w:tblStyle w:val="7"/>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955"/>
        <w:gridCol w:w="70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1080"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推荐中标人</w:t>
            </w:r>
          </w:p>
        </w:tc>
        <w:tc>
          <w:tcPr>
            <w:tcW w:w="3919"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84" w:hRule="atLeast"/>
          <w:jc w:val="center"/>
        </w:trPr>
        <w:tc>
          <w:tcPr>
            <w:tcW w:w="1080"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推荐理由</w:t>
            </w:r>
          </w:p>
        </w:tc>
        <w:tc>
          <w:tcPr>
            <w:tcW w:w="3919"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996" w:hRule="atLeast"/>
          <w:jc w:val="center"/>
        </w:trPr>
        <w:tc>
          <w:tcPr>
            <w:tcW w:w="1080"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定标委员会</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lang w:eastAsia="zh-CN"/>
              </w:rPr>
              <w:t>成员</w:t>
            </w:r>
            <w:r>
              <w:rPr>
                <w:rFonts w:hint="eastAsia" w:ascii="黑体" w:hAnsi="黑体" w:eastAsia="黑体" w:cs="黑体"/>
                <w:color w:val="000000"/>
                <w:sz w:val="28"/>
                <w:szCs w:val="28"/>
              </w:rPr>
              <w:t>（签</w:t>
            </w:r>
            <w:r>
              <w:rPr>
                <w:rFonts w:hint="eastAsia" w:ascii="黑体" w:hAnsi="黑体" w:eastAsia="黑体" w:cs="黑体"/>
                <w:color w:val="000000"/>
                <w:sz w:val="28"/>
                <w:szCs w:val="28"/>
                <w:lang w:eastAsia="zh-CN"/>
              </w:rPr>
              <w:t>字</w:t>
            </w:r>
            <w:r>
              <w:rPr>
                <w:rFonts w:hint="eastAsia" w:ascii="黑体" w:hAnsi="黑体" w:eastAsia="黑体" w:cs="黑体"/>
                <w:color w:val="000000"/>
                <w:sz w:val="28"/>
                <w:szCs w:val="28"/>
              </w:rPr>
              <w:t>）</w:t>
            </w:r>
          </w:p>
        </w:tc>
        <w:tc>
          <w:tcPr>
            <w:tcW w:w="3919" w:type="pct"/>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 xml:space="preserve">      </w:t>
            </w:r>
          </w:p>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firstLine="4760" w:firstLineChars="170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firstLine="4760" w:firstLineChars="1700"/>
              <w:jc w:val="left"/>
              <w:textAlignment w:val="auto"/>
              <w:rPr>
                <w:rFonts w:hint="eastAsia" w:ascii="仿宋_GB2312" w:hAnsi="仿宋_GB2312" w:eastAsia="仿宋_GB2312" w:cs="仿宋_GB2312"/>
                <w:color w:val="000000"/>
                <w:sz w:val="28"/>
                <w:szCs w:val="28"/>
              </w:rPr>
            </w:pPr>
          </w:p>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right="0" w:firstLine="4200" w:firstLineChars="1500"/>
              <w:jc w:val="left"/>
              <w:textAlignment w:val="auto"/>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rPr>
              <w:t>年  月  日 </w:t>
            </w:r>
            <w:r>
              <w:rPr>
                <w:rFonts w:hint="eastAsia" w:ascii="仿宋_GB2312" w:hAnsi="仿宋_GB2312" w:eastAsia="仿宋_GB2312" w:cs="仿宋_GB2312"/>
                <w:color w:val="000000"/>
                <w:sz w:val="28"/>
                <w:szCs w:val="28"/>
                <w:lang w:val="en-US" w:eastAsia="zh-CN"/>
              </w:rPr>
              <w:t xml:space="preserve">   </w:t>
            </w: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i w:val="0"/>
          <w:caps w:val="0"/>
          <w:color w:val="000000"/>
          <w:spacing w:val="0"/>
          <w:sz w:val="24"/>
          <w:szCs w:val="24"/>
          <w:lang w:eastAsia="zh-CN"/>
        </w:rPr>
      </w:pPr>
      <w:r>
        <w:rPr>
          <w:rFonts w:hint="eastAsia" w:ascii="仿宋_GB2312" w:hAnsi="仿宋_GB2312" w:eastAsia="仿宋_GB2312" w:cs="仿宋_GB2312"/>
          <w:i w:val="0"/>
          <w:caps w:val="0"/>
          <w:color w:val="000000"/>
          <w:spacing w:val="0"/>
          <w:sz w:val="24"/>
          <w:szCs w:val="24"/>
          <w:lang w:eastAsia="zh-CN"/>
        </w:rPr>
        <w:t>备注：每个</w:t>
      </w:r>
      <w:r>
        <w:rPr>
          <w:rFonts w:hint="eastAsia" w:ascii="仿宋_GB2312" w:hAnsi="仿宋_GB2312" w:eastAsia="仿宋_GB2312" w:cs="仿宋_GB2312"/>
          <w:color w:val="000000"/>
          <w:sz w:val="24"/>
          <w:szCs w:val="24"/>
        </w:rPr>
        <w:t>定标委员会</w:t>
      </w:r>
      <w:r>
        <w:rPr>
          <w:rFonts w:hint="eastAsia" w:ascii="仿宋_GB2312" w:hAnsi="仿宋_GB2312" w:eastAsia="仿宋_GB2312" w:cs="仿宋_GB2312"/>
          <w:color w:val="000000"/>
          <w:sz w:val="24"/>
          <w:szCs w:val="24"/>
          <w:lang w:eastAsia="zh-CN"/>
        </w:rPr>
        <w:t>成员各自单独填写此表</w:t>
      </w: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4</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caps w:val="0"/>
          <w:color w:val="000000"/>
          <w:spacing w:val="0"/>
          <w:sz w:val="44"/>
          <w:szCs w:val="44"/>
        </w:rPr>
      </w:pPr>
      <w:r>
        <w:rPr>
          <w:rFonts w:hint="eastAsia" w:ascii="方正小标宋简体" w:hAnsi="方正小标宋简体" w:eastAsia="方正小标宋简体" w:cs="方正小标宋简体"/>
          <w:i w:val="0"/>
          <w:caps w:val="0"/>
          <w:color w:val="000000"/>
          <w:spacing w:val="0"/>
          <w:sz w:val="44"/>
          <w:szCs w:val="44"/>
        </w:rPr>
        <w:t>定标投票统计表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微软雅黑" w:hAnsi="微软雅黑" w:eastAsia="微软雅黑" w:cs="微软雅黑"/>
          <w:i w:val="0"/>
          <w:caps w:val="0"/>
          <w:color w:val="000000"/>
          <w:spacing w:val="0"/>
          <w:sz w:val="24"/>
          <w:szCs w:val="24"/>
        </w:rPr>
      </w:pPr>
      <w:r>
        <w:rPr>
          <w:rFonts w:hint="eastAsia" w:ascii="方正小标宋简体" w:hAnsi="方正小标宋简体" w:eastAsia="方正小标宋简体" w:cs="方正小标宋简体"/>
          <w:i w:val="0"/>
          <w:caps w:val="0"/>
          <w:color w:val="000000"/>
          <w:spacing w:val="0"/>
          <w:sz w:val="44"/>
          <w:szCs w:val="44"/>
        </w:rPr>
        <w:t xml:space="preserve">（第 </w:t>
      </w:r>
      <w:r>
        <w:rPr>
          <w:rFonts w:hint="eastAsia" w:ascii="方正小标宋简体" w:hAnsi="方正小标宋简体" w:eastAsia="方正小标宋简体" w:cs="方正小标宋简体"/>
          <w:i w:val="0"/>
          <w:caps w:val="0"/>
          <w:color w:val="000000"/>
          <w:spacing w:val="0"/>
          <w:sz w:val="44"/>
          <w:szCs w:val="44"/>
          <w:lang w:val="en-US" w:eastAsia="zh-CN"/>
        </w:rPr>
        <w:t xml:space="preserve">  </w:t>
      </w:r>
      <w:r>
        <w:rPr>
          <w:rFonts w:hint="eastAsia" w:ascii="方正小标宋简体" w:hAnsi="方正小标宋简体" w:eastAsia="方正小标宋简体" w:cs="方正小标宋简体"/>
          <w:i w:val="0"/>
          <w:caps w:val="0"/>
          <w:color w:val="000000"/>
          <w:spacing w:val="0"/>
          <w:sz w:val="44"/>
          <w:szCs w:val="44"/>
        </w:rPr>
        <w:t>轮）</w:t>
      </w:r>
    </w:p>
    <w:tbl>
      <w:tblPr>
        <w:tblStyle w:val="7"/>
        <w:tblW w:w="83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628"/>
        <w:gridCol w:w="1479"/>
        <w:gridCol w:w="1515"/>
        <w:gridCol w:w="1485"/>
        <w:gridCol w:w="1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37" w:hRule="atLeast"/>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mc:AlternateContent>
              <mc:Choice Requires="wpsCustomData">
                <wpsCustomData:diagonals>
                  <wpsCustomData:diagonal from="10000" to="30000">
                    <wpsCustomData:border w:val="single" w:color="auto" w:sz="6" w:space="0"/>
                  </wpsCustomData:diagonal>
                </wpsCustomData:diagonals>
              </mc:Choice>
            </mc:AlternateContent>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napToGrid w:val="0"/>
              <w:spacing w:before="0" w:beforeAutospacing="0" w:after="0" w:afterAutospacing="0" w:line="560" w:lineRule="exact"/>
              <w:ind w:left="0" w:right="0"/>
              <w:jc w:val="center"/>
              <w:textAlignment w:val="auto"/>
              <mc:AlternateContent>
                <mc:Choice Requires="wpsCustomData">
                  <wpsCustomData:diagonalParaType/>
                </mc:Choice>
              </mc:AlternateContent>
              <w:rPr>
                <w:rFonts w:hint="eastAsia" w:ascii="黑体" w:hAnsi="黑体" w:eastAsia="黑体" w:cs="黑体"/>
                <w:color w:val="000000"/>
                <w:sz w:val="28"/>
                <w:szCs w:val="28"/>
              </w:rPr>
            </w:pPr>
            <w:r>
              <w:rPr>
                <w:rFonts w:hint="eastAsia" w:ascii="黑体" w:hAnsi="黑体" w:eastAsia="黑体" w:cs="黑体"/>
                <w:color w:val="000000"/>
                <w:sz w:val="28"/>
                <w:szCs w:val="28"/>
              </w:rPr>
              <w:t>定标人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中标候选人</w:t>
            </w: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r>
              <w:rPr>
                <w:rFonts w:hint="eastAsia" w:ascii="黑体" w:hAnsi="黑体" w:eastAsia="黑体" w:cs="黑体"/>
                <w:color w:val="000000"/>
                <w:sz w:val="28"/>
                <w:szCs w:val="28"/>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黑体" w:hAnsi="黑体" w:eastAsia="黑体" w:cs="黑体"/>
                <w:color w:val="000000"/>
                <w:sz w:val="28"/>
                <w:szCs w:val="28"/>
              </w:rPr>
            </w:pP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黑体" w:hAnsi="黑体" w:eastAsia="黑体" w:cs="黑体"/>
                <w:color w:val="000000"/>
                <w:sz w:val="28"/>
                <w:szCs w:val="28"/>
              </w:rPr>
            </w:pP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黑体" w:hAnsi="黑体" w:eastAsia="黑体" w:cs="黑体"/>
                <w:color w:val="000000"/>
                <w:sz w:val="28"/>
                <w:szCs w:val="28"/>
              </w:rPr>
            </w:pP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黑体" w:hAnsi="黑体" w:eastAsia="黑体" w:cs="黑体"/>
                <w:color w:val="000000"/>
                <w:sz w:val="28"/>
                <w:szCs w:val="28"/>
              </w:rPr>
            </w:pP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黑体" w:hAnsi="黑体" w:eastAsia="黑体" w:cs="黑体"/>
                <w:color w:val="000000"/>
                <w:sz w:val="28"/>
                <w:szCs w:val="28"/>
              </w:rPr>
            </w:pP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7" w:hRule="atLeast"/>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得票数</w:t>
            </w:r>
          </w:p>
        </w:tc>
        <w:tc>
          <w:tcPr>
            <w:tcW w:w="1479"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票</w:t>
            </w:r>
          </w:p>
        </w:tc>
        <w:tc>
          <w:tcPr>
            <w:tcW w:w="151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票</w:t>
            </w:r>
          </w:p>
        </w:tc>
        <w:tc>
          <w:tcPr>
            <w:tcW w:w="1485"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票</w:t>
            </w:r>
          </w:p>
        </w:tc>
        <w:tc>
          <w:tcPr>
            <w:tcW w:w="1261"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top"/>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08" w:hRule="atLeast"/>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确定中标人</w:t>
            </w:r>
          </w:p>
        </w:tc>
        <w:tc>
          <w:tcPr>
            <w:tcW w:w="5740" w:type="dxa"/>
            <w:gridSpan w:val="4"/>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2628" w:type="dxa"/>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lang w:eastAsia="zh-CN"/>
              </w:rPr>
            </w:pPr>
            <w:r>
              <w:rPr>
                <w:rFonts w:hint="eastAsia" w:ascii="黑体" w:hAnsi="黑体" w:eastAsia="黑体" w:cs="黑体"/>
                <w:color w:val="000000"/>
                <w:sz w:val="28"/>
                <w:szCs w:val="28"/>
              </w:rPr>
              <w:t>定标委员会</w:t>
            </w:r>
            <w:r>
              <w:rPr>
                <w:rFonts w:hint="eastAsia" w:ascii="黑体" w:hAnsi="黑体" w:eastAsia="黑体" w:cs="黑体"/>
                <w:color w:val="000000"/>
                <w:sz w:val="28"/>
                <w:szCs w:val="28"/>
                <w:lang w:eastAsia="zh-CN"/>
              </w:rPr>
              <w:t>成员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rPr>
            </w:pPr>
            <w:r>
              <w:rPr>
                <w:rFonts w:hint="eastAsia" w:ascii="黑体" w:hAnsi="黑体" w:eastAsia="黑体" w:cs="黑体"/>
                <w:color w:val="000000"/>
                <w:sz w:val="28"/>
                <w:szCs w:val="28"/>
              </w:rPr>
              <w:t>（签</w:t>
            </w:r>
            <w:r>
              <w:rPr>
                <w:rFonts w:hint="eastAsia" w:ascii="黑体" w:hAnsi="黑体" w:eastAsia="黑体" w:cs="黑体"/>
                <w:color w:val="000000"/>
                <w:sz w:val="28"/>
                <w:szCs w:val="28"/>
                <w:lang w:eastAsia="zh-CN"/>
              </w:rPr>
              <w:t>字</w:t>
            </w:r>
            <w:r>
              <w:rPr>
                <w:rFonts w:hint="eastAsia" w:ascii="黑体" w:hAnsi="黑体" w:eastAsia="黑体" w:cs="黑体"/>
                <w:color w:val="000000"/>
                <w:sz w:val="28"/>
                <w:szCs w:val="28"/>
              </w:rPr>
              <w:t>）</w:t>
            </w:r>
          </w:p>
        </w:tc>
        <w:tc>
          <w:tcPr>
            <w:tcW w:w="5740" w:type="dxa"/>
            <w:gridSpan w:val="4"/>
            <w:tcBorders>
              <w:top w:val="single" w:color="auto" w:sz="6" w:space="0"/>
              <w:left w:val="single" w:color="auto" w:sz="6" w:space="0"/>
              <w:bottom w:val="single" w:color="auto" w:sz="6" w:space="0"/>
              <w:right w:val="single" w:color="auto" w:sz="6" w:space="0"/>
            </w:tcBorders>
            <w:noWrap w:val="0"/>
            <w:tcMar>
              <w:left w:w="105" w:type="dxa"/>
              <w:right w:w="105" w:type="dxa"/>
            </w:tcMar>
            <w:vAlign w:val="center"/>
          </w:tcPr>
          <w:p>
            <w:pPr>
              <w:keepNext w:val="0"/>
              <w:keepLines w:val="0"/>
              <w:pageBreakBefore w:val="0"/>
              <w:widowControl/>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仿宋_GB2312" w:hAnsi="仿宋_GB2312" w:eastAsia="仿宋_GB2312" w:cs="仿宋_GB2312"/>
                <w:color w:val="000000"/>
                <w:sz w:val="28"/>
                <w:szCs w:val="28"/>
              </w:rPr>
            </w:pPr>
          </w:p>
        </w:tc>
      </w:tr>
    </w:tbl>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5</w:t>
      </w: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000000"/>
          <w:sz w:val="44"/>
          <w:szCs w:val="44"/>
          <w:lang w:val="en-US" w:eastAsia="zh-CN"/>
        </w:rPr>
      </w:pPr>
      <w:r>
        <w:rPr>
          <w:rFonts w:hint="eastAsia" w:ascii="方正小标宋简体" w:hAnsi="方正小标宋简体" w:eastAsia="方正小标宋简体" w:cs="方正小标宋简体"/>
          <w:color w:val="000000"/>
          <w:sz w:val="44"/>
          <w:szCs w:val="44"/>
          <w:lang w:val="en-US" w:eastAsia="zh-CN"/>
        </w:rPr>
        <w:t>集体议事定标意见表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000000"/>
          <w:sz w:val="44"/>
          <w:szCs w:val="44"/>
          <w:lang w:val="en-US"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4"/>
        <w:gridCol w:w="6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9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vertAlign w:val="baseline"/>
                <w:lang w:eastAsia="zh-CN"/>
              </w:rPr>
            </w:pPr>
            <w:r>
              <w:rPr>
                <w:rFonts w:hint="eastAsia" w:ascii="黑体" w:hAnsi="黑体" w:eastAsia="黑体" w:cs="黑体"/>
                <w:color w:val="000000"/>
                <w:sz w:val="28"/>
                <w:szCs w:val="28"/>
                <w:vertAlign w:val="baseline"/>
                <w:lang w:eastAsia="zh-CN"/>
              </w:rPr>
              <w:t>推荐中标人</w:t>
            </w:r>
          </w:p>
        </w:tc>
        <w:tc>
          <w:tcPr>
            <w:tcW w:w="6578"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9" w:hRule="atLeast"/>
        </w:trPr>
        <w:tc>
          <w:tcPr>
            <w:tcW w:w="19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vertAlign w:val="baseline"/>
                <w:lang w:eastAsia="zh-CN"/>
              </w:rPr>
            </w:pPr>
            <w:r>
              <w:rPr>
                <w:rFonts w:hint="eastAsia" w:ascii="黑体" w:hAnsi="黑体" w:eastAsia="黑体" w:cs="黑体"/>
                <w:color w:val="000000"/>
                <w:sz w:val="28"/>
                <w:szCs w:val="28"/>
                <w:vertAlign w:val="baseline"/>
                <w:lang w:eastAsia="zh-CN"/>
              </w:rPr>
              <w:t>推荐理由</w:t>
            </w:r>
          </w:p>
        </w:tc>
        <w:tc>
          <w:tcPr>
            <w:tcW w:w="6578"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dxa"/>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z w:val="28"/>
                <w:szCs w:val="28"/>
                <w:vertAlign w:val="baseline"/>
                <w:lang w:eastAsia="zh-CN"/>
              </w:rPr>
            </w:pPr>
            <w:r>
              <w:rPr>
                <w:rFonts w:hint="eastAsia" w:ascii="黑体" w:hAnsi="黑体" w:eastAsia="黑体" w:cs="黑体"/>
                <w:color w:val="000000"/>
                <w:sz w:val="28"/>
                <w:szCs w:val="28"/>
              </w:rPr>
              <w:t>定标委员会</w:t>
            </w:r>
            <w:r>
              <w:rPr>
                <w:rFonts w:hint="eastAsia" w:ascii="黑体" w:hAnsi="黑体" w:eastAsia="黑体" w:cs="黑体"/>
                <w:color w:val="000000"/>
                <w:sz w:val="28"/>
                <w:szCs w:val="28"/>
                <w:lang w:eastAsia="zh-CN"/>
              </w:rPr>
              <w:t>成员</w:t>
            </w:r>
            <w:r>
              <w:rPr>
                <w:rFonts w:hint="eastAsia" w:ascii="黑体" w:hAnsi="黑体" w:eastAsia="黑体" w:cs="黑体"/>
                <w:color w:val="000000"/>
                <w:sz w:val="28"/>
                <w:szCs w:val="28"/>
                <w:vertAlign w:val="baseline"/>
                <w:lang w:eastAsia="zh-CN"/>
              </w:rPr>
              <w:t>签字</w:t>
            </w:r>
          </w:p>
        </w:tc>
        <w:tc>
          <w:tcPr>
            <w:tcW w:w="6578"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rPr>
            </w:pPr>
          </w:p>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firstLine="4480" w:firstLineChars="1600"/>
              <w:textAlignment w:val="auto"/>
              <w:rPr>
                <w:rFonts w:hint="eastAsia" w:ascii="仿宋_GB2312" w:hAnsi="仿宋_GB2312" w:eastAsia="仿宋_GB2312" w:cs="仿宋_GB2312"/>
                <w:color w:val="000000"/>
                <w:sz w:val="28"/>
                <w:szCs w:val="28"/>
                <w:vertAlign w:val="baseline"/>
                <w:lang w:eastAsia="zh-CN"/>
              </w:rPr>
            </w:pPr>
            <w:r>
              <w:rPr>
                <w:rFonts w:hint="eastAsia" w:ascii="仿宋_GB2312" w:hAnsi="仿宋_GB2312" w:eastAsia="仿宋_GB2312" w:cs="仿宋_GB2312"/>
                <w:color w:val="000000"/>
                <w:sz w:val="28"/>
                <w:szCs w:val="28"/>
              </w:rPr>
              <w:t>年  月  日  </w:t>
            </w: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N/>
        <w:bidi w:val="0"/>
        <w:adjustRightInd/>
        <w:spacing w:before="0" w:beforeAutospacing="0" w:after="0" w:afterAutospacing="0" w:line="560" w:lineRule="exact"/>
        <w:ind w:left="0" w:right="0"/>
        <w:jc w:val="left"/>
        <w:textAlignment w:val="auto"/>
        <w:rPr>
          <w:rFonts w:hint="eastAsia" w:ascii="仿宋_GB2312" w:hAnsi="仿宋_GB2312" w:eastAsia="仿宋_GB2312" w:cs="仿宋_GB2312"/>
          <w:i w:val="0"/>
          <w:caps w:val="0"/>
          <w:color w:val="000000"/>
          <w:spacing w:val="0"/>
          <w:sz w:val="21"/>
          <w:szCs w:val="21"/>
          <w:lang w:eastAsia="zh-CN"/>
        </w:rPr>
      </w:pPr>
      <w:r>
        <w:rPr>
          <w:rFonts w:hint="eastAsia" w:ascii="仿宋_GB2312" w:hAnsi="仿宋_GB2312" w:eastAsia="仿宋_GB2312" w:cs="仿宋_GB2312"/>
          <w:i w:val="0"/>
          <w:caps w:val="0"/>
          <w:color w:val="000000"/>
          <w:spacing w:val="0"/>
          <w:sz w:val="21"/>
          <w:szCs w:val="21"/>
          <w:lang w:eastAsia="zh-CN"/>
        </w:rPr>
        <w:t>备注：每个</w:t>
      </w:r>
      <w:r>
        <w:rPr>
          <w:rFonts w:hint="eastAsia" w:ascii="仿宋_GB2312" w:hAnsi="仿宋_GB2312" w:eastAsia="仿宋_GB2312" w:cs="仿宋_GB2312"/>
          <w:color w:val="000000"/>
          <w:sz w:val="21"/>
          <w:szCs w:val="21"/>
        </w:rPr>
        <w:t>定标委员会</w:t>
      </w:r>
      <w:r>
        <w:rPr>
          <w:rFonts w:hint="eastAsia" w:ascii="仿宋_GB2312" w:hAnsi="仿宋_GB2312" w:eastAsia="仿宋_GB2312" w:cs="仿宋_GB2312"/>
          <w:color w:val="000000"/>
          <w:sz w:val="21"/>
          <w:szCs w:val="21"/>
          <w:lang w:eastAsia="zh-CN"/>
        </w:rPr>
        <w:t>成员各自单独填写此表</w:t>
      </w: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eastAsia="zh-CN"/>
        </w:rPr>
      </w:pPr>
    </w:p>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6</w:t>
      </w:r>
    </w:p>
    <w:p>
      <w:pPr>
        <w:pStyle w:val="2"/>
        <w:rPr>
          <w:rFonts w:hint="default"/>
          <w:lang w:val="en-US" w:eastAsia="zh-CN"/>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right="0"/>
        <w:jc w:val="center"/>
        <w:textAlignment w:val="auto"/>
        <w:rPr>
          <w:rFonts w:hint="default" w:ascii="Times New Roman" w:hAnsi="Times New Roman" w:eastAsia="方正小标宋简体" w:cs="Times New Roman"/>
          <w:color w:val="000000"/>
          <w:spacing w:val="0"/>
          <w:kern w:val="2"/>
          <w:sz w:val="44"/>
          <w:szCs w:val="44"/>
        </w:rPr>
      </w:pPr>
      <w:r>
        <w:rPr>
          <w:rFonts w:hint="default" w:ascii="Times New Roman" w:hAnsi="Times New Roman" w:eastAsia="方正小标宋简体" w:cs="Times New Roman"/>
          <w:color w:val="000000"/>
          <w:spacing w:val="0"/>
          <w:kern w:val="2"/>
          <w:sz w:val="44"/>
          <w:szCs w:val="44"/>
          <w:lang w:val="en-US" w:eastAsia="zh-CN" w:bidi="ar"/>
        </w:rPr>
        <w:t>定标报告</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 w:cs="Times New Roman"/>
          <w:color w:val="000000"/>
          <w:spacing w:val="0"/>
          <w:kern w:val="2"/>
          <w:sz w:val="30"/>
          <w:szCs w:val="30"/>
        </w:rPr>
      </w:pPr>
      <w:r>
        <w:rPr>
          <w:rFonts w:hint="default" w:ascii="Times New Roman" w:hAnsi="Times New Roman" w:eastAsia="仿宋" w:cs="Times New Roman"/>
          <w:color w:val="000000"/>
          <w:spacing w:val="0"/>
          <w:kern w:val="2"/>
          <w:sz w:val="30"/>
          <w:szCs w:val="30"/>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800" w:firstLineChars="600"/>
        <w:jc w:val="both"/>
        <w:textAlignment w:val="auto"/>
        <w:rPr>
          <w:rFonts w:hint="default" w:ascii="Times New Roman" w:hAnsi="Times New Roman" w:eastAsia="仿宋_GB2312" w:cs="Times New Roman"/>
          <w:color w:val="000000"/>
          <w:spacing w:val="0"/>
          <w:kern w:val="2"/>
          <w:sz w:val="30"/>
          <w:szCs w:val="30"/>
          <w:u w:val="single"/>
          <w:lang w:val="en-US"/>
        </w:rPr>
      </w:pPr>
      <w:r>
        <w:rPr>
          <w:rFonts w:hint="default" w:ascii="Times New Roman" w:hAnsi="Times New Roman" w:eastAsia="仿宋_GB2312" w:cs="Times New Roman"/>
          <w:color w:val="000000"/>
          <w:spacing w:val="0"/>
          <w:kern w:val="2"/>
          <w:sz w:val="30"/>
          <w:szCs w:val="30"/>
          <w:lang w:val="en-US" w:eastAsia="zh-CN" w:bidi="ar"/>
        </w:rPr>
        <w:t>招标人：</w:t>
      </w:r>
      <w:r>
        <w:rPr>
          <w:rFonts w:hint="default" w:ascii="Times New Roman" w:hAnsi="Times New Roman" w:eastAsia="仿宋_GB2312" w:cs="Times New Roman"/>
          <w:color w:val="000000"/>
          <w:spacing w:val="0"/>
          <w:kern w:val="2"/>
          <w:sz w:val="30"/>
          <w:szCs w:val="30"/>
          <w:u w:val="single"/>
          <w:lang w:val="en-US" w:eastAsia="zh-CN" w:bidi="ar"/>
        </w:rPr>
        <w:t xml:space="preserve">                 </w:t>
      </w:r>
      <w:r>
        <w:rPr>
          <w:rFonts w:hint="eastAsia" w:ascii="Times New Roman" w:hAnsi="Times New Roman" w:eastAsia="仿宋_GB2312" w:cs="Times New Roman"/>
          <w:color w:val="000000"/>
          <w:spacing w:val="0"/>
          <w:kern w:val="2"/>
          <w:sz w:val="30"/>
          <w:szCs w:val="30"/>
          <w:u w:val="single"/>
          <w:lang w:val="en-US" w:eastAsia="zh-CN" w:bidi="ar"/>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30"/>
          <w:szCs w:val="30"/>
          <w:u w:val="single"/>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900" w:firstLineChars="300"/>
        <w:jc w:val="both"/>
        <w:textAlignment w:val="auto"/>
        <w:rPr>
          <w:rFonts w:hint="default" w:ascii="Times New Roman" w:hAnsi="Times New Roman" w:eastAsia="仿宋" w:cs="Times New Roman"/>
          <w:color w:val="000000"/>
          <w:spacing w:val="0"/>
          <w:kern w:val="2"/>
          <w:sz w:val="30"/>
          <w:szCs w:val="30"/>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0" w:firstLineChars="0"/>
        <w:jc w:val="center"/>
        <w:textAlignment w:val="auto"/>
        <w:rPr>
          <w:rFonts w:hint="default" w:ascii="Times New Roman" w:hAnsi="Times New Roman" w:eastAsia="方正小标宋简体" w:cs="Times New Roman"/>
          <w:color w:val="000000"/>
          <w:spacing w:val="0"/>
          <w:kern w:val="2"/>
          <w:sz w:val="44"/>
          <w:szCs w:val="44"/>
          <w:lang w:val="en-US" w:eastAsia="zh-CN" w:bidi="ar"/>
        </w:rPr>
      </w:pPr>
      <w:r>
        <w:rPr>
          <w:rFonts w:hint="eastAsia"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日</w:t>
      </w:r>
      <w:r>
        <w:rPr>
          <w:rFonts w:hint="eastAsia" w:ascii="Times New Roman" w:hAnsi="Times New Roman" w:eastAsia="仿宋" w:cs="Times New Roman"/>
          <w:color w:val="000000"/>
          <w:spacing w:val="0"/>
          <w:kern w:val="2"/>
          <w:sz w:val="30"/>
          <w:szCs w:val="30"/>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期：</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年</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月</w:t>
      </w:r>
      <w:r>
        <w:rPr>
          <w:rFonts w:hint="default" w:ascii="Times New Roman" w:hAnsi="Times New Roman" w:eastAsia="仿宋" w:cs="Times New Roman"/>
          <w:color w:val="000000"/>
          <w:spacing w:val="0"/>
          <w:kern w:val="2"/>
          <w:sz w:val="30"/>
          <w:szCs w:val="30"/>
          <w:u w:val="single"/>
          <w:lang w:val="en-US" w:eastAsia="zh-CN" w:bidi="ar"/>
        </w:rPr>
        <w:t xml:space="preserve">       </w:t>
      </w:r>
      <w:r>
        <w:rPr>
          <w:rFonts w:hint="default" w:ascii="Times New Roman" w:hAnsi="Times New Roman" w:eastAsia="仿宋" w:cs="Times New Roman"/>
          <w:color w:val="000000"/>
          <w:spacing w:val="0"/>
          <w:kern w:val="2"/>
          <w:sz w:val="30"/>
          <w:szCs w:val="30"/>
          <w:lang w:val="en-US" w:eastAsia="zh-CN" w:bidi="ar"/>
        </w:rPr>
        <w:t>日</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方正小标宋简体" w:cs="Times New Roman"/>
          <w:color w:val="000000"/>
          <w:spacing w:val="0"/>
          <w:kern w:val="2"/>
          <w:sz w:val="44"/>
          <w:szCs w:val="44"/>
          <w:lang w:val="en-US" w:eastAsia="zh-CN" w:bidi="ar"/>
        </w:rPr>
      </w:pPr>
    </w:p>
    <w:p>
      <w:pPr>
        <w:pStyle w:val="13"/>
        <w:rPr>
          <w:rFonts w:hint="default" w:ascii="Times New Roman" w:hAnsi="Times New Roman" w:eastAsia="方正小标宋简体" w:cs="Times New Roman"/>
          <w:color w:val="000000"/>
          <w:spacing w:val="0"/>
          <w:kern w:val="2"/>
          <w:sz w:val="44"/>
          <w:szCs w:val="44"/>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default" w:ascii="Times New Roman" w:hAnsi="Times New Roman" w:eastAsia="仿宋_GB2312" w:cs="Times New Roman"/>
          <w:color w:val="000000"/>
          <w:spacing w:val="0"/>
          <w:kern w:val="2"/>
          <w:sz w:val="28"/>
          <w:szCs w:val="28"/>
        </w:rPr>
      </w:pPr>
      <w:r>
        <w:rPr>
          <w:rFonts w:hint="default" w:ascii="Times New Roman" w:hAnsi="Times New Roman" w:eastAsia="方正小标宋简体" w:cs="Times New Roman"/>
          <w:color w:val="000000"/>
          <w:spacing w:val="0"/>
          <w:kern w:val="2"/>
          <w:sz w:val="44"/>
          <w:szCs w:val="44"/>
          <w:lang w:val="en-US" w:eastAsia="zh-CN" w:bidi="ar"/>
        </w:rPr>
        <w:t>定标</w:t>
      </w:r>
      <w:r>
        <w:rPr>
          <w:rFonts w:hint="eastAsia" w:ascii="Times New Roman" w:hAnsi="Times New Roman" w:eastAsia="方正小标宋简体" w:cs="Times New Roman"/>
          <w:color w:val="000000"/>
          <w:spacing w:val="0"/>
          <w:kern w:val="2"/>
          <w:sz w:val="44"/>
          <w:szCs w:val="44"/>
          <w:lang w:val="en-US" w:eastAsia="zh-CN" w:bidi="ar"/>
        </w:rPr>
        <w:t>概况一览表</w:t>
      </w:r>
      <w:r>
        <w:rPr>
          <w:rFonts w:hint="default" w:ascii="Times New Roman" w:hAnsi="Times New Roman" w:eastAsia="仿宋" w:cs="Times New Roman"/>
          <w:color w:val="000000"/>
          <w:spacing w:val="0"/>
          <w:kern w:val="2"/>
          <w:sz w:val="28"/>
          <w:szCs w:val="28"/>
          <w:lang w:val="en-US" w:eastAsia="zh-CN" w:bidi="ar"/>
        </w:rPr>
        <w:t xml:space="preserve">                                    </w:t>
      </w:r>
      <w:r>
        <w:rPr>
          <w:rFonts w:hint="default" w:ascii="Times New Roman" w:hAnsi="Times New Roman" w:eastAsia="仿宋_GB2312" w:cs="Times New Roman"/>
          <w:color w:val="000000"/>
          <w:spacing w:val="0"/>
          <w:kern w:val="2"/>
          <w:sz w:val="28"/>
          <w:szCs w:val="28"/>
          <w:lang w:val="en-US" w:eastAsia="zh-CN" w:bidi="ar"/>
        </w:rPr>
        <w:t xml:space="preserve">   </w:t>
      </w:r>
      <w:r>
        <w:rPr>
          <w:rFonts w:hint="eastAsia" w:ascii="Times New Roman" w:hAnsi="Times New Roman" w:cs="Times New Roman"/>
          <w:color w:val="000000"/>
          <w:spacing w:val="0"/>
          <w:kern w:val="2"/>
          <w:sz w:val="28"/>
          <w:szCs w:val="28"/>
          <w:lang w:val="en-US" w:eastAsia="zh-CN" w:bidi="ar"/>
        </w:rPr>
        <w:t xml:space="preserve">   </w:t>
      </w: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548"/>
        <w:gridCol w:w="1663"/>
        <w:gridCol w:w="368"/>
        <w:gridCol w:w="2005"/>
        <w:gridCol w:w="1356"/>
        <w:gridCol w:w="15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54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spacing w:val="0"/>
                <w:kern w:val="2"/>
                <w:sz w:val="28"/>
                <w:szCs w:val="28"/>
              </w:rPr>
            </w:pPr>
            <w:r>
              <w:rPr>
                <w:rFonts w:hint="eastAsia" w:ascii="黑体" w:hAnsi="黑体" w:eastAsia="黑体" w:cs="黑体"/>
                <w:color w:val="000000"/>
                <w:spacing w:val="0"/>
                <w:kern w:val="2"/>
                <w:sz w:val="28"/>
                <w:szCs w:val="28"/>
                <w:lang w:val="en-US" w:eastAsia="zh-CN" w:bidi="ar"/>
              </w:rPr>
              <w:t xml:space="preserve">定标概况 </w:t>
            </w:r>
          </w:p>
        </w:tc>
        <w:tc>
          <w:tcPr>
            <w:tcW w:w="166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项目名称</w:t>
            </w:r>
          </w:p>
        </w:tc>
        <w:tc>
          <w:tcPr>
            <w:tcW w:w="5311" w:type="dxa"/>
            <w:gridSpan w:val="4"/>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spacing w:val="0"/>
                <w:kern w:val="2"/>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54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color w:val="000000"/>
                <w:sz w:val="28"/>
                <w:szCs w:val="28"/>
              </w:rPr>
            </w:pPr>
          </w:p>
        </w:tc>
        <w:tc>
          <w:tcPr>
            <w:tcW w:w="166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推荐定标候选人数量</w:t>
            </w:r>
          </w:p>
        </w:tc>
        <w:tc>
          <w:tcPr>
            <w:tcW w:w="2373" w:type="dxa"/>
            <w:gridSpan w:val="2"/>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spacing w:val="0"/>
                <w:kern w:val="2"/>
                <w:sz w:val="28"/>
                <w:szCs w:val="28"/>
              </w:rPr>
            </w:pPr>
            <w:r>
              <w:rPr>
                <w:rFonts w:hint="eastAsia" w:ascii="仿宋_GB2312" w:hAnsi="仿宋_GB2312" w:eastAsia="仿宋_GB2312" w:cs="仿宋_GB2312"/>
                <w:color w:val="000000"/>
                <w:spacing w:val="0"/>
                <w:kern w:val="2"/>
                <w:sz w:val="28"/>
                <w:szCs w:val="28"/>
                <w:u w:val="single"/>
                <w:lang w:val="en-US" w:eastAsia="zh-CN" w:bidi="ar"/>
              </w:rPr>
              <w:t xml:space="preserve">     </w:t>
            </w:r>
            <w:r>
              <w:rPr>
                <w:rFonts w:hint="eastAsia" w:ascii="仿宋_GB2312" w:hAnsi="仿宋_GB2312" w:eastAsia="仿宋_GB2312" w:cs="仿宋_GB2312"/>
                <w:color w:val="000000"/>
                <w:spacing w:val="0"/>
                <w:kern w:val="2"/>
                <w:sz w:val="28"/>
                <w:szCs w:val="28"/>
                <w:lang w:val="en-US" w:eastAsia="zh-CN" w:bidi="ar"/>
              </w:rPr>
              <w:t>名</w:t>
            </w:r>
          </w:p>
        </w:tc>
        <w:tc>
          <w:tcPr>
            <w:tcW w:w="135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是否考察</w:t>
            </w:r>
          </w:p>
        </w:tc>
        <w:tc>
          <w:tcPr>
            <w:tcW w:w="158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spacing w:val="0"/>
                <w:kern w:val="2"/>
                <w:sz w:val="28"/>
                <w:szCs w:val="28"/>
              </w:rPr>
            </w:pPr>
            <w:r>
              <w:rPr>
                <w:rFonts w:hint="eastAsia" w:ascii="仿宋_GB2312" w:hAnsi="仿宋_GB2312" w:eastAsia="仿宋_GB2312" w:cs="仿宋_GB2312"/>
                <w:color w:val="000000"/>
                <w:spacing w:val="0"/>
                <w:kern w:val="2"/>
                <w:sz w:val="28"/>
                <w:szCs w:val="28"/>
                <w:lang w:val="en-US" w:eastAsia="zh-CN" w:bidi="ar"/>
              </w:rPr>
              <w:t>（是或否）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color w:val="000000"/>
                <w:spacing w:val="0"/>
                <w:kern w:val="2"/>
                <w:sz w:val="28"/>
                <w:szCs w:val="28"/>
              </w:rPr>
            </w:pPr>
            <w:r>
              <w:rPr>
                <w:rFonts w:hint="eastAsia" w:ascii="黑体" w:hAnsi="黑体" w:eastAsia="黑体" w:cs="黑体"/>
                <w:color w:val="000000"/>
                <w:spacing w:val="0"/>
                <w:kern w:val="2"/>
                <w:sz w:val="28"/>
                <w:szCs w:val="28"/>
                <w:lang w:val="en-US" w:eastAsia="zh-CN" w:bidi="ar"/>
              </w:rPr>
              <w:t>评标报告</w:t>
            </w:r>
          </w:p>
        </w:tc>
        <w:tc>
          <w:tcPr>
            <w:tcW w:w="6974"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rPr>
            </w:pPr>
            <w:r>
              <w:rPr>
                <w:rFonts w:hint="eastAsia" w:ascii="仿宋_GB2312" w:hAnsi="仿宋_GB2312" w:eastAsia="仿宋_GB2312" w:cs="仿宋_GB2312"/>
                <w:color w:val="000000"/>
                <w:spacing w:val="0"/>
                <w:kern w:val="2"/>
                <w:sz w:val="28"/>
                <w:szCs w:val="28"/>
                <w:lang w:val="en-US" w:eastAsia="zh-CN" w:bidi="ar"/>
              </w:rPr>
              <w:t>附：评标报告、开标记录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3"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定标要素</w:t>
            </w:r>
          </w:p>
        </w:tc>
        <w:tc>
          <w:tcPr>
            <w:tcW w:w="6974"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（请按招标文件规定进行载明）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1.投标报价（示例）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2.企业信誉（含信用）情况（示例）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3.投标人和项目经理获奖（示例）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4.类似工程业绩（示例）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default"/>
                <w:lang w:val="en-US"/>
              </w:rPr>
            </w:pPr>
            <w:r>
              <w:rPr>
                <w:rFonts w:hint="eastAsia" w:ascii="仿宋_GB2312" w:hAnsi="仿宋_GB2312" w:eastAsia="仿宋_GB2312" w:cs="仿宋_GB2312"/>
                <w:color w:val="000000"/>
                <w:spacing w:val="0"/>
                <w:kern w:val="2"/>
                <w:sz w:val="28"/>
                <w:szCs w:val="28"/>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定  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rPr>
            </w:pPr>
            <w:r>
              <w:rPr>
                <w:rFonts w:hint="eastAsia" w:ascii="黑体" w:hAnsi="黑体" w:eastAsia="黑体" w:cs="黑体"/>
                <w:color w:val="000000"/>
                <w:spacing w:val="0"/>
                <w:kern w:val="2"/>
                <w:sz w:val="28"/>
                <w:szCs w:val="28"/>
                <w:lang w:val="en-US" w:eastAsia="zh-CN" w:bidi="ar"/>
              </w:rPr>
              <w:t>办  法</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rPr>
            </w:pPr>
            <w:r>
              <w:rPr>
                <w:rFonts w:hint="eastAsia" w:ascii="仿宋_GB2312" w:hAnsi="仿宋_GB2312" w:eastAsia="仿宋_GB2312" w:cs="仿宋_GB2312"/>
                <w:color w:val="000000"/>
                <w:spacing w:val="0"/>
                <w:kern w:val="2"/>
                <w:sz w:val="28"/>
                <w:szCs w:val="28"/>
                <w:lang w:val="en-US" w:eastAsia="zh-CN" w:bidi="ar"/>
              </w:rPr>
              <w:t>（请按招标文件规定进行载明）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rPr>
            </w:pPr>
            <w:r>
              <w:rPr>
                <w:rFonts w:hint="eastAsia" w:ascii="仿宋_GB2312" w:hAnsi="仿宋_GB2312" w:eastAsia="仿宋_GB2312" w:cs="仿宋_GB2312"/>
                <w:color w:val="000000"/>
                <w:sz w:val="28"/>
                <w:szCs w:val="28"/>
              </w:rPr>
              <w:t>价格竞争定标法</w:t>
            </w:r>
            <w:r>
              <w:rPr>
                <w:rFonts w:hint="eastAsia" w:ascii="仿宋_GB2312" w:hAnsi="仿宋_GB2312" w:eastAsia="仿宋_GB2312" w:cs="仿宋_GB2312"/>
                <w:color w:val="000000"/>
                <w:spacing w:val="0"/>
                <w:kern w:val="2"/>
                <w:sz w:val="28"/>
                <w:szCs w:val="28"/>
                <w:vertAlign w:val="baseline"/>
                <w:lang w:val="en-US" w:eastAsia="zh-CN" w:bidi="ar"/>
              </w:rPr>
              <w:t>（示例）</w:t>
            </w:r>
            <w:r>
              <w:rPr>
                <w:rFonts w:hint="eastAsia" w:ascii="仿宋_GB2312" w:hAnsi="仿宋_GB2312" w:eastAsia="仿宋_GB2312" w:cs="仿宋_GB2312"/>
                <w:color w:val="000000"/>
                <w:sz w:val="28"/>
                <w:szCs w:val="28"/>
              </w:rPr>
              <w:t>、票决定标法</w:t>
            </w:r>
            <w:r>
              <w:rPr>
                <w:rFonts w:hint="eastAsia" w:ascii="仿宋_GB2312" w:hAnsi="仿宋_GB2312" w:eastAsia="仿宋_GB2312" w:cs="仿宋_GB2312"/>
                <w:color w:val="000000"/>
                <w:spacing w:val="0"/>
                <w:kern w:val="2"/>
                <w:sz w:val="28"/>
                <w:szCs w:val="28"/>
                <w:vertAlign w:val="baseline"/>
                <w:lang w:val="en-US" w:eastAsia="zh-CN" w:bidi="ar"/>
              </w:rPr>
              <w:t>（示例）</w:t>
            </w:r>
            <w:r>
              <w:rPr>
                <w:rFonts w:hint="eastAsia" w:ascii="仿宋_GB2312" w:hAnsi="仿宋_GB2312" w:eastAsia="仿宋_GB2312" w:cs="仿宋_GB2312"/>
                <w:color w:val="000000"/>
                <w:sz w:val="28"/>
                <w:szCs w:val="28"/>
              </w:rPr>
              <w:t>、集体议事法</w:t>
            </w:r>
            <w:r>
              <w:rPr>
                <w:rFonts w:hint="eastAsia" w:ascii="仿宋_GB2312" w:hAnsi="仿宋_GB2312" w:eastAsia="仿宋_GB2312" w:cs="仿宋_GB2312"/>
                <w:color w:val="000000"/>
                <w:spacing w:val="0"/>
                <w:kern w:val="2"/>
                <w:sz w:val="28"/>
                <w:szCs w:val="28"/>
                <w:vertAlign w:val="baseline"/>
                <w:lang w:val="en-US" w:eastAsia="zh-CN" w:bidi="ar"/>
              </w:rPr>
              <w:t>（示例）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定标时间、地点</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default"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时间：    年  月   日   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8"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定标会主持人</w:t>
            </w:r>
          </w:p>
        </w:tc>
        <w:tc>
          <w:tcPr>
            <w:tcW w:w="2031" w:type="dxa"/>
            <w:gridSpan w:val="2"/>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p>
        </w:tc>
        <w:tc>
          <w:tcPr>
            <w:tcW w:w="20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定标会记录人</w:t>
            </w:r>
          </w:p>
        </w:tc>
        <w:tc>
          <w:tcPr>
            <w:tcW w:w="2938" w:type="dxa"/>
            <w:gridSpan w:val="2"/>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定标委员会组长（授权人应有授权委托书原件）</w:t>
            </w:r>
          </w:p>
        </w:tc>
        <w:tc>
          <w:tcPr>
            <w:tcW w:w="2031" w:type="dxa"/>
            <w:gridSpan w:val="2"/>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p>
        </w:tc>
        <w:tc>
          <w:tcPr>
            <w:tcW w:w="20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定标监督小组组长</w:t>
            </w:r>
          </w:p>
        </w:tc>
        <w:tc>
          <w:tcPr>
            <w:tcW w:w="2938" w:type="dxa"/>
            <w:gridSpan w:val="2"/>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定标会议资料</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32"/>
                <w:szCs w:val="32"/>
                <w:lang w:val="en-US" w:eastAsia="zh-CN" w:bidi="ar"/>
              </w:rPr>
            </w:pPr>
            <w:r>
              <w:rPr>
                <w:rFonts w:hint="eastAsia" w:ascii="仿宋_GB2312" w:hAnsi="仿宋_GB2312" w:eastAsia="仿宋_GB2312" w:cs="仿宋_GB2312"/>
                <w:color w:val="000000"/>
                <w:spacing w:val="0"/>
                <w:kern w:val="2"/>
                <w:sz w:val="32"/>
                <w:szCs w:val="32"/>
                <w:lang w:val="en-US" w:eastAsia="zh-CN" w:bidi="ar"/>
              </w:rPr>
              <w:t>（请按定标工作实际进行载明）</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480" w:lineRule="exact"/>
              <w:jc w:val="left"/>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资格预审文件、资格预审申请文件（如有的）</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2.资格预审报告（如有的）</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0"/>
                <w:kern w:val="2"/>
                <w:sz w:val="28"/>
                <w:szCs w:val="28"/>
                <w:lang w:val="en-US" w:eastAsia="zh-CN" w:bidi="ar"/>
              </w:rPr>
              <w:t>3.招标文件、投标文件</w:t>
            </w:r>
          </w:p>
          <w:p>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0"/>
                <w:kern w:val="2"/>
                <w:sz w:val="28"/>
                <w:szCs w:val="28"/>
                <w:lang w:val="en-US" w:eastAsia="zh-CN" w:bidi="ar"/>
              </w:rPr>
              <w:t>4.评标报告和评标报告审查情况</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default"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5.清标与考察工作方案（如有的）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default"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6.清标报告、考察报告（如有的）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default"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7.定标会议流程</w:t>
            </w:r>
          </w:p>
          <w:p>
            <w:pPr>
              <w:pStyle w:val="13"/>
              <w:keepNext w:val="0"/>
              <w:keepLines w:val="0"/>
              <w:pageBreakBefore w:val="0"/>
              <w:numPr>
                <w:ilvl w:val="0"/>
                <w:numId w:val="0"/>
              </w:numPr>
              <w:kinsoku/>
              <w:wordWrap/>
              <w:overflowPunct/>
              <w:topLinePunct w:val="0"/>
              <w:autoSpaceDE/>
              <w:autoSpaceDN/>
              <w:bidi w:val="0"/>
              <w:adjustRightInd/>
              <w:snapToGrid/>
              <w:spacing w:line="480" w:lineRule="exact"/>
              <w:textAlignment w:val="auto"/>
              <w:rPr>
                <w:rFonts w:hint="default"/>
                <w:lang w:val="en-US" w:eastAsia="zh-CN"/>
              </w:rPr>
            </w:pPr>
            <w:r>
              <w:rPr>
                <w:rFonts w:hint="eastAsia"/>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定标候选人投标资料清单和移交、签收情况</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评标报告审查情况或定标前清标报告</w:t>
            </w:r>
            <w:r>
              <w:rPr>
                <w:rFonts w:hint="eastAsia" w:ascii="黑体" w:hAnsi="黑体" w:eastAsia="黑体" w:cs="黑体"/>
                <w:color w:val="000000"/>
                <w:spacing w:val="0"/>
                <w:kern w:val="2"/>
                <w:sz w:val="28"/>
                <w:szCs w:val="28"/>
                <w:vertAlign w:val="baseline"/>
                <w:lang w:val="en-US" w:eastAsia="zh-CN" w:bidi="ar"/>
              </w:rPr>
              <w:t>（如有的）</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color w:val="000000"/>
                <w:spacing w:val="0"/>
                <w:kern w:val="2"/>
                <w:sz w:val="28"/>
                <w:szCs w:val="28"/>
                <w:lang w:val="en-US" w:eastAsia="zh-CN" w:bidi="ar"/>
              </w:rPr>
            </w:pPr>
            <w:r>
              <w:rPr>
                <w:rFonts w:hint="eastAsia" w:ascii="仿宋_GB2312" w:hAnsi="仿宋_GB2312" w:eastAsia="仿宋_GB2312" w:cs="仿宋_GB2312"/>
                <w:color w:val="000000"/>
                <w:spacing w:val="0"/>
                <w:kern w:val="2"/>
                <w:sz w:val="28"/>
                <w:szCs w:val="28"/>
                <w:lang w:val="en-US" w:eastAsia="zh-CN" w:bidi="ar"/>
              </w:rPr>
              <w:t>附：评标报告审查情况或定标前清标报告</w:t>
            </w:r>
            <w:r>
              <w:rPr>
                <w:rFonts w:hint="eastAsia" w:ascii="仿宋_GB2312" w:hAnsi="仿宋_GB2312" w:eastAsia="仿宋_GB2312" w:cs="仿宋_GB2312"/>
                <w:color w:val="000000"/>
                <w:spacing w:val="0"/>
                <w:kern w:val="2"/>
                <w:sz w:val="28"/>
                <w:szCs w:val="28"/>
                <w:vertAlign w:val="baseline"/>
                <w:lang w:val="en-US" w:eastAsia="zh-CN" w:bidi="ar"/>
              </w:rPr>
              <w:t>（如有的）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7" w:hRule="atLeast"/>
          <w:jc w:val="center"/>
        </w:trPr>
        <w:tc>
          <w:tcPr>
            <w:tcW w:w="15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28"/>
                <w:szCs w:val="28"/>
                <w:lang w:val="en-US" w:eastAsia="zh-CN" w:bidi="ar"/>
              </w:rPr>
            </w:pPr>
            <w:r>
              <w:rPr>
                <w:rFonts w:hint="eastAsia" w:ascii="黑体" w:hAnsi="黑体" w:eastAsia="黑体" w:cs="黑体"/>
                <w:color w:val="000000"/>
                <w:spacing w:val="0"/>
                <w:kern w:val="2"/>
                <w:sz w:val="28"/>
                <w:szCs w:val="28"/>
                <w:lang w:val="en-US" w:eastAsia="zh-CN" w:bidi="ar"/>
              </w:rPr>
              <w:t>定标候选人名单</w:t>
            </w:r>
          </w:p>
        </w:tc>
        <w:tc>
          <w:tcPr>
            <w:tcW w:w="6974" w:type="dxa"/>
            <w:gridSpan w:val="5"/>
            <w:tcBorders>
              <w:top w:val="single" w:color="auto" w:sz="4" w:space="0"/>
              <w:left w:val="nil"/>
              <w:bottom w:val="single" w:color="auto" w:sz="4" w:space="0"/>
              <w:right w:val="single" w:color="auto" w:sz="4" w:space="0"/>
            </w:tcBorders>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left"/>
              <w:textAlignment w:val="auto"/>
              <w:rPr>
                <w:rFonts w:hint="eastAsia" w:ascii="仿宋_GB2312" w:hAnsi="仿宋_GB2312" w:eastAsia="仿宋_GB2312" w:cs="仿宋_GB2312"/>
                <w:sz w:val="28"/>
                <w:szCs w:val="28"/>
                <w:lang w:val="en-US" w:eastAsia="zh-CN"/>
              </w:rPr>
            </w:pPr>
          </w:p>
          <w:p>
            <w:pPr>
              <w:pStyle w:val="13"/>
              <w:keepNext w:val="0"/>
              <w:keepLines w:val="0"/>
              <w:pageBreakBefore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color w:val="000000"/>
                <w:spacing w:val="0"/>
                <w:kern w:val="2"/>
                <w:sz w:val="28"/>
                <w:szCs w:val="28"/>
                <w:lang w:val="en-US" w:eastAsia="zh-CN" w:bidi="ar"/>
              </w:rPr>
            </w:pPr>
          </w:p>
          <w:p>
            <w:pPr>
              <w:pStyle w:val="13"/>
              <w:keepNext w:val="0"/>
              <w:keepLines w:val="0"/>
              <w:pageBreakBefore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color w:val="000000"/>
                <w:spacing w:val="0"/>
                <w:kern w:val="2"/>
                <w:sz w:val="28"/>
                <w:szCs w:val="28"/>
                <w:lang w:val="en-US" w:eastAsia="zh-CN" w:bidi="ar"/>
              </w:rPr>
            </w:pPr>
          </w:p>
        </w:tc>
      </w:tr>
    </w:tbl>
    <w:p>
      <w:pPr>
        <w:keepNext w:val="0"/>
        <w:keepLines w:val="0"/>
        <w:pageBreakBefore w:val="0"/>
        <w:kinsoku/>
        <w:overflowPunct/>
        <w:topLinePunct w:val="0"/>
        <w:autoSpaceDN/>
        <w:bidi w:val="0"/>
        <w:adjustRightInd/>
        <w:spacing w:line="560" w:lineRule="exact"/>
        <w:jc w:val="both"/>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定标委员会成员名单</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400"/>
        <w:gridCol w:w="3285"/>
        <w:gridCol w:w="2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序号</w:t>
            </w:r>
          </w:p>
        </w:tc>
        <w:tc>
          <w:tcPr>
            <w:tcW w:w="240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姓名</w:t>
            </w:r>
          </w:p>
        </w:tc>
        <w:tc>
          <w:tcPr>
            <w:tcW w:w="3285"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工作单位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（兼职单位）</w:t>
            </w:r>
          </w:p>
        </w:tc>
        <w:tc>
          <w:tcPr>
            <w:tcW w:w="244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备注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（是否需回避）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00"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3285"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2442" w:type="dxa"/>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bl>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both"/>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定标监督小组成员名单</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2382"/>
        <w:gridCol w:w="3272"/>
        <w:gridCol w:w="2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序号</w:t>
            </w:r>
          </w:p>
        </w:tc>
        <w:tc>
          <w:tcPr>
            <w:tcW w:w="1314"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姓名</w:t>
            </w:r>
          </w:p>
        </w:tc>
        <w:tc>
          <w:tcPr>
            <w:tcW w:w="1805"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工作单位</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（兼职单位）</w:t>
            </w:r>
          </w:p>
        </w:tc>
        <w:tc>
          <w:tcPr>
            <w:tcW w:w="1352"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备注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黑体" w:hAnsi="黑体" w:eastAsia="黑体" w:cs="黑体"/>
                <w:color w:val="000000"/>
                <w:spacing w:val="0"/>
                <w:kern w:val="2"/>
                <w:sz w:val="32"/>
                <w:szCs w:val="32"/>
                <w:vertAlign w:val="baseline"/>
                <w:lang w:val="en-US" w:eastAsia="zh-CN" w:bidi="ar"/>
              </w:rPr>
            </w:pPr>
            <w:r>
              <w:rPr>
                <w:rFonts w:hint="eastAsia" w:ascii="黑体" w:hAnsi="黑体" w:eastAsia="黑体" w:cs="黑体"/>
                <w:color w:val="000000"/>
                <w:spacing w:val="0"/>
                <w:kern w:val="2"/>
                <w:sz w:val="32"/>
                <w:szCs w:val="32"/>
                <w:vertAlign w:val="baseline"/>
                <w:lang w:val="en-US" w:eastAsia="zh-CN" w:bidi="ar"/>
              </w:rPr>
              <w:t>（是否需回避）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7"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14"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805"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c>
          <w:tcPr>
            <w:tcW w:w="1352"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32"/>
                <w:szCs w:val="32"/>
                <w:vertAlign w:val="baseline"/>
                <w:lang w:val="en-US" w:eastAsia="zh-CN" w:bidi="ar"/>
              </w:rPr>
            </w:pPr>
          </w:p>
        </w:tc>
      </w:tr>
    </w:tbl>
    <w:p>
      <w:pPr>
        <w:pStyle w:val="13"/>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定标情况</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5"/>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采用价格竞争定标法，各定标候选人报价情况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采用票决定标法，各定标候选人得票理由和得票情况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采用集体议事定标法，各定标候选人推荐理由和议事结果情况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采用其他定标办法，各定标候选人定标理由和定标情况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2"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答辩情况（如有的）</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8"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各定标候选人信誉</w:t>
            </w:r>
            <w:r>
              <w:rPr>
                <w:rFonts w:hint="eastAsia" w:ascii="黑体" w:hAnsi="黑体" w:eastAsia="黑体" w:cs="黑体"/>
                <w:i w:val="0"/>
                <w:caps w:val="0"/>
                <w:color w:val="000000"/>
                <w:spacing w:val="0"/>
                <w:kern w:val="0"/>
                <w:sz w:val="28"/>
                <w:szCs w:val="28"/>
                <w:shd w:val="clear" w:color="auto" w:fill="FFFFFF"/>
                <w:lang w:val="en-US" w:eastAsia="zh-CN" w:bidi="ar"/>
              </w:rPr>
              <w:t>（含信用）</w:t>
            </w:r>
            <w:r>
              <w:rPr>
                <w:rFonts w:hint="eastAsia" w:ascii="黑体" w:hAnsi="黑体" w:eastAsia="黑体" w:cs="黑体"/>
                <w:color w:val="000000"/>
                <w:spacing w:val="0"/>
                <w:kern w:val="2"/>
                <w:sz w:val="28"/>
                <w:szCs w:val="28"/>
                <w:vertAlign w:val="baseline"/>
                <w:lang w:val="en-US" w:eastAsia="zh-CN" w:bidi="ar"/>
              </w:rPr>
              <w:t>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各定标候选人择优情况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各定标候选人比劣情况（如有的）</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7" w:hRule="atLeast"/>
        </w:trPr>
        <w:tc>
          <w:tcPr>
            <w:tcW w:w="2215"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其他情况</w:t>
            </w:r>
          </w:p>
        </w:tc>
        <w:tc>
          <w:tcPr>
            <w:tcW w:w="6307"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522" w:type="dxa"/>
            <w:gridSpan w:val="2"/>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pacing w:val="0"/>
                <w:kern w:val="2"/>
                <w:sz w:val="28"/>
                <w:szCs w:val="28"/>
                <w:vertAlign w:val="baseline"/>
                <w:lang w:val="en-US" w:eastAsia="zh-CN" w:bidi="ar"/>
              </w:rPr>
              <w:t>备注：</w:t>
            </w:r>
            <w:r>
              <w:rPr>
                <w:rFonts w:hint="eastAsia" w:ascii="仿宋_GB2312" w:hAnsi="仿宋_GB2312" w:eastAsia="仿宋_GB2312" w:cs="仿宋_GB2312"/>
                <w:color w:val="000000"/>
                <w:sz w:val="28"/>
                <w:szCs w:val="28"/>
                <w:lang w:eastAsia="zh-CN"/>
              </w:rPr>
              <w:t>1、集体议事、集体讨论应有具体会议全程记录；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      2、投票应有票决表；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 xml:space="preserve">      3、价格竞争应有报价竞争资料；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仿宋_GB2312" w:hAnsi="仿宋_GB2312" w:eastAsia="仿宋_GB2312" w:cs="仿宋_GB2312"/>
                <w:color w:val="000000"/>
                <w:sz w:val="28"/>
                <w:szCs w:val="28"/>
                <w:lang w:eastAsia="zh-CN"/>
              </w:rPr>
              <w:t xml:space="preserve">      4、答辩应有具体提问和答复记录表。</w:t>
            </w:r>
          </w:p>
        </w:tc>
      </w:tr>
    </w:tbl>
    <w:p>
      <w:pPr>
        <w:pStyle w:val="3"/>
        <w:keepNext w:val="0"/>
        <w:keepLines w:val="0"/>
        <w:pageBreakBefore w:val="0"/>
        <w:tabs>
          <w:tab w:val="left" w:pos="3359"/>
        </w:tabs>
        <w:kinsoku/>
        <w:overflowPunct/>
        <w:topLinePunct w:val="0"/>
        <w:autoSpaceDN/>
        <w:bidi w:val="0"/>
        <w:adjustRightInd/>
        <w:spacing w:line="560" w:lineRule="exact"/>
        <w:ind w:left="0"/>
        <w:jc w:val="center"/>
        <w:textAlignment w:val="auto"/>
        <w:rPr>
          <w:rFonts w:hint="eastAsia" w:ascii="方正小标宋简体" w:hAnsi="方正小标宋简体" w:eastAsia="方正小标宋简体" w:cs="方正小标宋简体"/>
          <w:b w:val="0"/>
          <w:bCs w:val="0"/>
          <w:color w:val="000000"/>
          <w:sz w:val="44"/>
          <w:szCs w:val="44"/>
          <w:lang w:eastAsia="zh-CN"/>
        </w:rPr>
      </w:pPr>
    </w:p>
    <w:p>
      <w:pPr>
        <w:pStyle w:val="3"/>
        <w:keepNext w:val="0"/>
        <w:keepLines w:val="0"/>
        <w:pageBreakBefore w:val="0"/>
        <w:tabs>
          <w:tab w:val="left" w:pos="3359"/>
        </w:tabs>
        <w:kinsoku/>
        <w:overflowPunct/>
        <w:topLinePunct w:val="0"/>
        <w:autoSpaceDN/>
        <w:bidi w:val="0"/>
        <w:adjustRightInd/>
        <w:spacing w:line="560" w:lineRule="exact"/>
        <w:ind w:left="0"/>
        <w:jc w:val="center"/>
        <w:textAlignment w:val="auto"/>
        <w:rPr>
          <w:rFonts w:hint="eastAsia" w:ascii="方正小标宋简体" w:hAnsi="方正小标宋简体" w:eastAsia="方正小标宋简体" w:cs="方正小标宋简体"/>
          <w:b w:val="0"/>
          <w:bCs w:val="0"/>
          <w:color w:val="000000"/>
          <w:sz w:val="44"/>
          <w:szCs w:val="44"/>
          <w:lang w:eastAsia="zh-CN"/>
        </w:rPr>
      </w:pPr>
    </w:p>
    <w:p>
      <w:pPr>
        <w:pStyle w:val="3"/>
        <w:keepNext w:val="0"/>
        <w:keepLines w:val="0"/>
        <w:pageBreakBefore w:val="0"/>
        <w:tabs>
          <w:tab w:val="left" w:pos="3359"/>
        </w:tabs>
        <w:kinsoku/>
        <w:overflowPunct/>
        <w:topLinePunct w:val="0"/>
        <w:autoSpaceDN/>
        <w:bidi w:val="0"/>
        <w:adjustRightInd/>
        <w:spacing w:line="560" w:lineRule="exact"/>
        <w:ind w:left="0"/>
        <w:jc w:val="center"/>
        <w:textAlignment w:val="auto"/>
        <w:rPr>
          <w:rFonts w:hint="eastAsia" w:ascii="方正小标宋简体" w:hAnsi="方正小标宋简体" w:eastAsia="方正小标宋简体" w:cs="方正小标宋简体"/>
          <w:b w:val="0"/>
          <w:bCs w:val="0"/>
          <w:color w:val="000000"/>
          <w:sz w:val="44"/>
          <w:szCs w:val="44"/>
          <w:lang w:eastAsia="zh-CN"/>
        </w:rPr>
      </w:pPr>
    </w:p>
    <w:p>
      <w:pPr>
        <w:pStyle w:val="3"/>
        <w:keepNext w:val="0"/>
        <w:keepLines w:val="0"/>
        <w:pageBreakBefore w:val="0"/>
        <w:tabs>
          <w:tab w:val="left" w:pos="3359"/>
        </w:tabs>
        <w:kinsoku/>
        <w:overflowPunct/>
        <w:topLinePunct w:val="0"/>
        <w:autoSpaceDN/>
        <w:bidi w:val="0"/>
        <w:adjustRightInd/>
        <w:spacing w:line="560" w:lineRule="exact"/>
        <w:ind w:left="0"/>
        <w:jc w:val="both"/>
        <w:textAlignment w:val="auto"/>
        <w:rPr>
          <w:rFonts w:hint="eastAsia" w:ascii="方正小标宋简体" w:hAnsi="方正小标宋简体" w:eastAsia="方正小标宋简体" w:cs="方正小标宋简体"/>
          <w:b w:val="0"/>
          <w:bCs w:val="0"/>
          <w:color w:val="000000"/>
          <w:sz w:val="44"/>
          <w:szCs w:val="44"/>
          <w:lang w:eastAsia="zh-CN"/>
        </w:rPr>
      </w:pPr>
    </w:p>
    <w:p>
      <w:pPr>
        <w:pStyle w:val="3"/>
        <w:keepNext w:val="0"/>
        <w:keepLines w:val="0"/>
        <w:pageBreakBefore w:val="0"/>
        <w:tabs>
          <w:tab w:val="left" w:pos="3359"/>
        </w:tabs>
        <w:kinsoku/>
        <w:overflowPunct/>
        <w:topLinePunct w:val="0"/>
        <w:autoSpaceDN/>
        <w:bidi w:val="0"/>
        <w:adjustRightInd/>
        <w:spacing w:line="560" w:lineRule="exact"/>
        <w:ind w:left="0"/>
        <w:jc w:val="center"/>
        <w:textAlignment w:val="auto"/>
        <w:rPr>
          <w:rFonts w:hint="eastAsia" w:ascii="方正小标宋简体" w:hAnsi="方正小标宋简体" w:eastAsia="方正小标宋简体" w:cs="方正小标宋简体"/>
          <w:b w:val="0"/>
          <w:bCs w:val="0"/>
          <w:color w:val="000000"/>
          <w:sz w:val="44"/>
          <w:szCs w:val="44"/>
          <w:lang w:eastAsia="zh-CN"/>
        </w:rPr>
      </w:pPr>
      <w:r>
        <w:rPr>
          <w:rFonts w:hint="eastAsia" w:ascii="方正小标宋简体" w:hAnsi="方正小标宋简体" w:eastAsia="方正小标宋简体" w:cs="方正小标宋简体"/>
          <w:b w:val="0"/>
          <w:bCs w:val="0"/>
          <w:color w:val="000000"/>
          <w:sz w:val="44"/>
          <w:szCs w:val="44"/>
          <w:lang w:eastAsia="zh-CN"/>
        </w:rPr>
        <w:t>定 标 结 果</w:t>
      </w:r>
    </w:p>
    <w:tbl>
      <w:tblPr>
        <w:tblStyle w:val="17"/>
        <w:tblW w:w="5016" w:type="pct"/>
        <w:tblInd w:w="0" w:type="dxa"/>
        <w:tblLayout w:type="autofit"/>
        <w:tblCellMar>
          <w:top w:w="0" w:type="dxa"/>
          <w:left w:w="0" w:type="dxa"/>
          <w:bottom w:w="0" w:type="dxa"/>
          <w:right w:w="0" w:type="dxa"/>
        </w:tblCellMar>
      </w:tblPr>
      <w:tblGrid>
        <w:gridCol w:w="8902"/>
      </w:tblGrid>
      <w:tr>
        <w:tblPrEx>
          <w:tblCellMar>
            <w:top w:w="0" w:type="dxa"/>
            <w:left w:w="0" w:type="dxa"/>
            <w:bottom w:w="0" w:type="dxa"/>
            <w:right w:w="0" w:type="dxa"/>
          </w:tblCellMar>
        </w:tblPrEx>
        <w:trPr>
          <w:trHeight w:val="3887" w:hRule="exact"/>
        </w:trPr>
        <w:tc>
          <w:tcPr>
            <w:tcW w:w="5000" w:type="pct"/>
            <w:tcBorders>
              <w:top w:val="single" w:color="000000" w:sz="12" w:space="0"/>
              <w:left w:val="single" w:color="000000" w:sz="12" w:space="0"/>
              <w:bottom w:val="single" w:color="000000" w:sz="4" w:space="0"/>
              <w:right w:val="single" w:color="000000" w:sz="12" w:space="0"/>
            </w:tcBorders>
            <w:noWrap w:val="0"/>
            <w:vAlign w:val="top"/>
          </w:tcPr>
          <w:p>
            <w:pPr>
              <w:pStyle w:val="16"/>
              <w:keepNext w:val="0"/>
              <w:keepLines w:val="0"/>
              <w:pageBreakBefore w:val="0"/>
              <w:kinsoku/>
              <w:overflowPunct/>
              <w:topLinePunct w:val="0"/>
              <w:autoSpaceDN/>
              <w:bidi w:val="0"/>
              <w:adjustRightInd/>
              <w:spacing w:before="40" w:line="560" w:lineRule="exact"/>
              <w:ind w:left="95" w:right="2694"/>
              <w:textAlignment w:val="auto"/>
              <w:rPr>
                <w:rFonts w:hint="eastAsia" w:ascii="黑体" w:hAnsi="黑体" w:eastAsia="黑体" w:cs="黑体"/>
                <w:color w:val="000000"/>
                <w:sz w:val="28"/>
                <w:szCs w:val="28"/>
                <w:lang w:eastAsia="zh-CN"/>
              </w:rPr>
            </w:pPr>
            <w:r>
              <w:rPr>
                <w:rFonts w:hint="eastAsia" w:ascii="黑体" w:hAnsi="黑体" w:eastAsia="黑体" w:cs="黑体"/>
                <w:color w:val="000000"/>
                <w:w w:val="95"/>
                <w:sz w:val="28"/>
                <w:szCs w:val="28"/>
                <w:lang w:eastAsia="zh-CN"/>
              </w:rPr>
              <w:t>确定的中标人：</w:t>
            </w:r>
            <w:r>
              <w:rPr>
                <w:rFonts w:hint="eastAsia" w:ascii="黑体" w:hAnsi="黑体" w:eastAsia="黑体" w:cs="黑体"/>
                <w:color w:val="000000"/>
                <w:sz w:val="28"/>
                <w:szCs w:val="28"/>
                <w:lang w:eastAsia="zh-CN"/>
              </w:rPr>
              <w:t xml:space="preserve"> </w:t>
            </w:r>
          </w:p>
          <w:p>
            <w:pPr>
              <w:pStyle w:val="16"/>
              <w:keepNext w:val="0"/>
              <w:keepLines w:val="0"/>
              <w:pageBreakBefore w:val="0"/>
              <w:kinsoku/>
              <w:overflowPunct/>
              <w:topLinePunct w:val="0"/>
              <w:autoSpaceDN/>
              <w:bidi w:val="0"/>
              <w:adjustRightInd/>
              <w:spacing w:line="560" w:lineRule="exact"/>
              <w:ind w:left="95"/>
              <w:textAlignment w:val="auto"/>
              <w:rPr>
                <w:rFonts w:hint="eastAsia" w:ascii="黑体" w:hAnsi="黑体" w:eastAsia="黑体" w:cs="黑体"/>
                <w:color w:val="000000"/>
                <w:sz w:val="28"/>
                <w:szCs w:val="28"/>
                <w:lang w:eastAsia="zh-CN"/>
              </w:rPr>
            </w:pPr>
          </w:p>
        </w:tc>
      </w:tr>
      <w:tr>
        <w:tblPrEx>
          <w:tblCellMar>
            <w:top w:w="0" w:type="dxa"/>
            <w:left w:w="0" w:type="dxa"/>
            <w:bottom w:w="0" w:type="dxa"/>
            <w:right w:w="0" w:type="dxa"/>
          </w:tblCellMar>
        </w:tblPrEx>
        <w:trPr>
          <w:trHeight w:val="7194" w:hRule="exact"/>
        </w:trPr>
        <w:tc>
          <w:tcPr>
            <w:tcW w:w="5000" w:type="pct"/>
            <w:tcBorders>
              <w:top w:val="single" w:color="000000" w:sz="4" w:space="0"/>
              <w:left w:val="single" w:color="000000" w:sz="12" w:space="0"/>
              <w:bottom w:val="single" w:color="000000" w:sz="4" w:space="0"/>
              <w:right w:val="single" w:color="000000" w:sz="12" w:space="0"/>
            </w:tcBorders>
            <w:noWrap w:val="0"/>
            <w:vAlign w:val="top"/>
          </w:tcPr>
          <w:p>
            <w:pPr>
              <w:pStyle w:val="16"/>
              <w:keepNext w:val="0"/>
              <w:keepLines w:val="0"/>
              <w:pageBreakBefore w:val="0"/>
              <w:kinsoku/>
              <w:overflowPunct/>
              <w:topLinePunct w:val="0"/>
              <w:autoSpaceDN/>
              <w:bidi w:val="0"/>
              <w:adjustRightInd/>
              <w:spacing w:before="40" w:line="560" w:lineRule="exact"/>
              <w:ind w:left="95"/>
              <w:textAlignment w:val="auto"/>
              <w:rPr>
                <w:rFonts w:hint="eastAsia" w:ascii="黑体" w:hAnsi="黑体" w:eastAsia="黑体" w:cs="黑体"/>
                <w:color w:val="000000"/>
                <w:sz w:val="28"/>
                <w:szCs w:val="28"/>
                <w:lang w:eastAsia="zh-CN"/>
              </w:rPr>
            </w:pPr>
            <w:r>
              <w:rPr>
                <w:rFonts w:hint="eastAsia" w:ascii="黑体" w:hAnsi="黑体" w:eastAsia="黑体" w:cs="黑体"/>
                <w:color w:val="000000"/>
                <w:w w:val="95"/>
                <w:sz w:val="28"/>
                <w:szCs w:val="28"/>
                <w:lang w:eastAsia="zh-CN"/>
              </w:rPr>
              <w:t>定标委员会成员</w:t>
            </w:r>
            <w:r>
              <w:rPr>
                <w:rFonts w:hint="eastAsia" w:ascii="黑体" w:hAnsi="黑体" w:eastAsia="黑体" w:cs="黑体"/>
                <w:color w:val="000000"/>
                <w:sz w:val="28"/>
                <w:szCs w:val="28"/>
                <w:lang w:eastAsia="zh-CN"/>
              </w:rPr>
              <w:t>：</w:t>
            </w:r>
          </w:p>
          <w:p>
            <w:pPr>
              <w:pStyle w:val="16"/>
              <w:keepNext w:val="0"/>
              <w:keepLines w:val="0"/>
              <w:pageBreakBefore w:val="0"/>
              <w:tabs>
                <w:tab w:val="left" w:pos="4894"/>
              </w:tabs>
              <w:kinsoku/>
              <w:overflowPunct/>
              <w:topLinePunct w:val="0"/>
              <w:autoSpaceDN/>
              <w:bidi w:val="0"/>
              <w:adjustRightInd/>
              <w:spacing w:before="70" w:line="560" w:lineRule="exact"/>
              <w:ind w:left="95"/>
              <w:textAlignment w:val="auto"/>
              <w:rPr>
                <w:rFonts w:hint="eastAsia" w:ascii="黑体" w:hAnsi="黑体" w:eastAsia="黑体" w:cs="黑体"/>
                <w:color w:val="000000"/>
                <w:w w:val="95"/>
                <w:sz w:val="28"/>
                <w:szCs w:val="28"/>
                <w:lang w:eastAsia="zh-CN"/>
              </w:rPr>
            </w:pPr>
            <w:r>
              <w:rPr>
                <w:rFonts w:hint="eastAsia" w:ascii="黑体" w:hAnsi="黑体" w:eastAsia="黑体" w:cs="黑体"/>
                <w:color w:val="000000"/>
                <w:sz w:val="28"/>
                <w:szCs w:val="28"/>
                <w:lang w:eastAsia="zh-CN"/>
              </w:rPr>
              <w:t>组长签字:</w:t>
            </w:r>
            <w:r>
              <w:rPr>
                <w:rFonts w:hint="eastAsia" w:ascii="黑体" w:hAnsi="黑体" w:eastAsia="黑体" w:cs="黑体"/>
                <w:color w:val="000000"/>
                <w:w w:val="95"/>
                <w:sz w:val="28"/>
                <w:szCs w:val="28"/>
                <w:lang w:eastAsia="zh-CN"/>
              </w:rPr>
              <w:tab/>
            </w:r>
          </w:p>
          <w:p>
            <w:pPr>
              <w:pStyle w:val="16"/>
              <w:keepNext w:val="0"/>
              <w:keepLines w:val="0"/>
              <w:pageBreakBefore w:val="0"/>
              <w:tabs>
                <w:tab w:val="left" w:pos="4894"/>
              </w:tabs>
              <w:kinsoku/>
              <w:overflowPunct/>
              <w:topLinePunct w:val="0"/>
              <w:autoSpaceDN/>
              <w:bidi w:val="0"/>
              <w:adjustRightInd/>
              <w:spacing w:before="70" w:line="560" w:lineRule="exact"/>
              <w:ind w:left="95"/>
              <w:textAlignment w:val="auto"/>
              <w:rPr>
                <w:rFonts w:hint="eastAsia" w:ascii="黑体" w:hAnsi="黑体" w:eastAsia="黑体" w:cs="黑体"/>
                <w:color w:val="000000"/>
                <w:sz w:val="28"/>
                <w:szCs w:val="28"/>
                <w:lang w:eastAsia="zh-CN"/>
              </w:rPr>
            </w:pPr>
            <w:r>
              <w:rPr>
                <w:rFonts w:hint="eastAsia" w:ascii="黑体" w:hAnsi="黑体" w:eastAsia="黑体" w:cs="黑体"/>
                <w:color w:val="000000"/>
                <w:sz w:val="28"/>
                <w:szCs w:val="28"/>
                <w:lang w:eastAsia="zh-CN"/>
              </w:rPr>
              <w:t>成员</w:t>
            </w:r>
            <w:r>
              <w:rPr>
                <w:rFonts w:hint="eastAsia" w:ascii="黑体" w:hAnsi="黑体" w:eastAsia="黑体" w:cs="黑体"/>
                <w:color w:val="000000"/>
                <w:spacing w:val="-87"/>
                <w:sz w:val="28"/>
                <w:szCs w:val="28"/>
                <w:lang w:eastAsia="zh-CN"/>
              </w:rPr>
              <w:t xml:space="preserve"> </w:t>
            </w:r>
            <w:r>
              <w:rPr>
                <w:rFonts w:hint="eastAsia" w:ascii="黑体" w:hAnsi="黑体" w:eastAsia="黑体" w:cs="黑体"/>
                <w:color w:val="000000"/>
                <w:sz w:val="28"/>
                <w:szCs w:val="28"/>
                <w:lang w:eastAsia="zh-CN"/>
              </w:rPr>
              <w:t xml:space="preserve">签字： </w:t>
            </w: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p>
            <w:pPr>
              <w:pStyle w:val="16"/>
              <w:keepNext w:val="0"/>
              <w:keepLines w:val="0"/>
              <w:pageBreakBefore w:val="0"/>
              <w:tabs>
                <w:tab w:val="left" w:pos="4832"/>
              </w:tabs>
              <w:kinsoku/>
              <w:overflowPunct/>
              <w:topLinePunct w:val="0"/>
              <w:autoSpaceDN/>
              <w:bidi w:val="0"/>
              <w:adjustRightInd/>
              <w:spacing w:before="6" w:line="560" w:lineRule="exact"/>
              <w:ind w:left="95" w:right="1019"/>
              <w:textAlignment w:val="auto"/>
              <w:rPr>
                <w:rFonts w:hint="eastAsia" w:ascii="黑体" w:hAnsi="黑体" w:eastAsia="黑体" w:cs="黑体"/>
                <w:color w:val="000000"/>
                <w:sz w:val="28"/>
                <w:szCs w:val="28"/>
                <w:lang w:eastAsia="zh-CN"/>
              </w:rPr>
            </w:pPr>
          </w:p>
        </w:tc>
      </w:tr>
    </w:tbl>
    <w:p>
      <w:pPr>
        <w:keepNext w:val="0"/>
        <w:keepLines w:val="0"/>
        <w:pageBreakBefore w:val="0"/>
        <w:kinsoku/>
        <w:overflowPunct/>
        <w:topLinePunct w:val="0"/>
        <w:autoSpaceDN/>
        <w:bidi w:val="0"/>
        <w:adjustRightInd/>
        <w:spacing w:line="560" w:lineRule="exact"/>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eastAsia="zh-CN"/>
        </w:rPr>
        <w:t>附件</w:t>
      </w:r>
      <w:r>
        <w:rPr>
          <w:rFonts w:hint="eastAsia" w:ascii="黑体" w:hAnsi="黑体" w:eastAsia="黑体" w:cs="黑体"/>
          <w:color w:val="000000"/>
          <w:sz w:val="32"/>
          <w:szCs w:val="32"/>
          <w:lang w:val="en-US" w:eastAsia="zh-CN"/>
        </w:rPr>
        <w:t>7</w:t>
      </w:r>
    </w:p>
    <w:p>
      <w:pPr>
        <w:pStyle w:val="2"/>
        <w:rPr>
          <w:rFonts w:hint="default"/>
          <w:lang w:val="en-US" w:eastAsia="zh-CN"/>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r>
        <w:rPr>
          <w:rFonts w:hint="eastAsia" w:ascii="Times New Roman" w:hAnsi="Times New Roman" w:eastAsia="方正小标宋简体" w:cs="Times New Roman"/>
          <w:color w:val="000000"/>
          <w:spacing w:val="0"/>
          <w:kern w:val="2"/>
          <w:sz w:val="44"/>
          <w:szCs w:val="44"/>
          <w:lang w:val="en-US" w:eastAsia="zh-CN" w:bidi="ar"/>
        </w:rPr>
        <w:t>定标监督</w:t>
      </w:r>
      <w:r>
        <w:rPr>
          <w:rFonts w:hint="default" w:ascii="Times New Roman" w:hAnsi="Times New Roman" w:eastAsia="方正小标宋简体" w:cs="Times New Roman"/>
          <w:color w:val="000000"/>
          <w:spacing w:val="0"/>
          <w:kern w:val="2"/>
          <w:sz w:val="44"/>
          <w:szCs w:val="44"/>
          <w:lang w:val="en-US" w:eastAsia="zh-CN" w:bidi="ar"/>
        </w:rPr>
        <w:t>报告</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right="0"/>
        <w:jc w:val="both"/>
        <w:textAlignment w:val="auto"/>
        <w:rPr>
          <w:rFonts w:hint="eastAsia" w:ascii="Times New Roman" w:hAnsi="Times New Roman" w:eastAsia="仿宋_GB2312" w:cs="Times New Roman"/>
          <w:color w:val="000000"/>
          <w:spacing w:val="0"/>
          <w:kern w:val="2"/>
          <w:sz w:val="32"/>
          <w:szCs w:val="32"/>
          <w:lang w:val="en-US" w:eastAsia="zh-CN" w:bidi="ar"/>
        </w:rPr>
      </w:pPr>
      <w:r>
        <w:rPr>
          <w:rFonts w:hint="eastAsia" w:ascii="Times New Roman" w:hAnsi="Times New Roman" w:eastAsia="仿宋_GB2312" w:cs="Times New Roman"/>
          <w:color w:val="000000"/>
          <w:spacing w:val="0"/>
          <w:kern w:val="2"/>
          <w:sz w:val="32"/>
          <w:szCs w:val="32"/>
          <w:lang w:val="en-US" w:eastAsia="zh-CN" w:bidi="ar"/>
        </w:rPr>
        <w:t>　　　　　</w:t>
      </w:r>
      <w:r>
        <w:rPr>
          <w:rFonts w:hint="default" w:ascii="Times New Roman" w:hAnsi="Times New Roman" w:eastAsia="仿宋_GB2312" w:cs="Times New Roman"/>
          <w:color w:val="000000"/>
          <w:spacing w:val="0"/>
          <w:kern w:val="2"/>
          <w:sz w:val="32"/>
          <w:szCs w:val="32"/>
          <w:lang w:val="en-US" w:eastAsia="zh-CN" w:bidi="ar"/>
        </w:rPr>
        <w:t>项目名称</w:t>
      </w:r>
      <w:r>
        <w:rPr>
          <w:rFonts w:hint="eastAsia" w:ascii="Times New Roman" w:hAnsi="Times New Roman" w:eastAsia="仿宋_GB2312" w:cs="Times New Roman"/>
          <w:color w:val="000000"/>
          <w:spacing w:val="0"/>
          <w:kern w:val="2"/>
          <w:sz w:val="32"/>
          <w:szCs w:val="32"/>
          <w:lang w:val="en-US" w:eastAsia="zh-CN" w:bidi="ar"/>
        </w:rPr>
        <w:t>：</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1600" w:firstLineChars="500"/>
        <w:jc w:val="both"/>
        <w:textAlignment w:val="auto"/>
        <w:rPr>
          <w:rFonts w:hint="eastAsia" w:ascii="Times New Roman" w:hAnsi="Times New Roman" w:eastAsia="仿宋_GB2312" w:cs="Times New Roman"/>
          <w:color w:val="000000"/>
          <w:spacing w:val="0"/>
          <w:kern w:val="2"/>
          <w:sz w:val="32"/>
          <w:szCs w:val="32"/>
          <w:lang w:val="en-US" w:eastAsia="zh-CN" w:bidi="ar"/>
        </w:rPr>
      </w:pPr>
      <w:r>
        <w:rPr>
          <w:rFonts w:hint="eastAsia" w:ascii="Times New Roman" w:hAnsi="Times New Roman" w:eastAsia="仿宋_GB2312" w:cs="Times New Roman"/>
          <w:color w:val="000000"/>
          <w:spacing w:val="0"/>
          <w:kern w:val="2"/>
          <w:sz w:val="32"/>
          <w:szCs w:val="32"/>
          <w:lang w:val="en-US" w:eastAsia="zh-CN" w:bidi="ar"/>
        </w:rPr>
        <w:t>定标监督小组组长（签字）：</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firstLine="1600" w:firstLineChars="500"/>
        <w:jc w:val="both"/>
        <w:textAlignment w:val="auto"/>
        <w:rPr>
          <w:rFonts w:hint="eastAsia" w:ascii="Times New Roman" w:hAnsi="Times New Roman" w:eastAsia="仿宋_GB2312" w:cs="Times New Roman"/>
          <w:color w:val="000000"/>
          <w:spacing w:val="0"/>
          <w:kern w:val="2"/>
          <w:sz w:val="32"/>
          <w:szCs w:val="32"/>
          <w:lang w:val="en-US" w:eastAsia="zh-CN" w:bidi="ar"/>
        </w:rPr>
      </w:pPr>
      <w:r>
        <w:rPr>
          <w:rFonts w:hint="eastAsia" w:ascii="Times New Roman" w:hAnsi="Times New Roman" w:eastAsia="仿宋_GB2312" w:cs="Times New Roman"/>
          <w:color w:val="000000"/>
          <w:spacing w:val="0"/>
          <w:kern w:val="2"/>
          <w:sz w:val="32"/>
          <w:szCs w:val="32"/>
          <w:lang w:val="en-US" w:eastAsia="zh-CN" w:bidi="ar"/>
        </w:rPr>
        <w:t>定标监督小组成员（签字）：</w:t>
      </w: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Times New Roman" w:hAnsi="Times New Roman" w:eastAsia="仿宋_GB2312" w:cs="Times New Roman"/>
          <w:color w:val="000000"/>
          <w:spacing w:val="0"/>
          <w:kern w:val="2"/>
          <w:sz w:val="32"/>
          <w:szCs w:val="32"/>
          <w:lang w:val="en-US" w:eastAsia="zh-CN" w:bidi="ar"/>
        </w:rPr>
      </w:pPr>
    </w:p>
    <w:p>
      <w:pPr>
        <w:keepNext w:val="0"/>
        <w:keepLines w:val="0"/>
        <w:pageBreakBefore w:val="0"/>
        <w:widowControl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Times New Roman" w:hAnsi="Times New Roman" w:eastAsia="仿宋_GB2312" w:cs="Times New Roman"/>
          <w:color w:val="000000"/>
          <w:spacing w:val="0"/>
          <w:kern w:val="2"/>
          <w:sz w:val="32"/>
          <w:szCs w:val="32"/>
          <w:lang w:val="en-US" w:eastAsia="zh-CN" w:bidi="ar"/>
        </w:rPr>
      </w:pPr>
      <w:r>
        <w:rPr>
          <w:rFonts w:hint="eastAsia" w:ascii="Times New Roman" w:hAnsi="Times New Roman" w:eastAsia="仿宋_GB2312" w:cs="Times New Roman"/>
          <w:color w:val="000000"/>
          <w:spacing w:val="0"/>
          <w:kern w:val="2"/>
          <w:sz w:val="32"/>
          <w:szCs w:val="32"/>
          <w:lang w:val="en-US" w:eastAsia="zh-CN" w:bidi="ar"/>
        </w:rPr>
        <w:t>日期：           年     月      日</w:t>
      </w:r>
    </w:p>
    <w:p>
      <w:pPr>
        <w:pStyle w:val="13"/>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rPr>
          <w:rFonts w:hint="eastAsia" w:ascii="方正小标宋简体" w:hAnsi="方正小标宋简体" w:eastAsia="方正小标宋简体" w:cs="方正小标宋简体"/>
          <w:color w:val="000000"/>
          <w:spacing w:val="0"/>
          <w:kern w:val="2"/>
          <w:sz w:val="44"/>
          <w:szCs w:val="44"/>
          <w:lang w:val="en-US" w:eastAsia="zh-CN" w:bidi="ar"/>
        </w:rPr>
      </w:pPr>
    </w:p>
    <w:p>
      <w:pPr>
        <w:pStyle w:val="13"/>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p>
    <w:p>
      <w:pPr>
        <w:keepNext w:val="0"/>
        <w:keepLines w:val="0"/>
        <w:pageBreakBefore w:val="0"/>
        <w:kinsoku/>
        <w:overflowPunct/>
        <w:topLinePunct w:val="0"/>
        <w:autoSpaceDN/>
        <w:bidi w:val="0"/>
        <w:adjustRightInd/>
        <w:spacing w:line="560" w:lineRule="exact"/>
        <w:jc w:val="center"/>
        <w:textAlignment w:val="auto"/>
        <w:rPr>
          <w:rFonts w:hint="eastAsia" w:ascii="方正小标宋简体" w:hAnsi="方正小标宋简体" w:eastAsia="方正小标宋简体" w:cs="方正小标宋简体"/>
          <w:color w:val="000000"/>
          <w:spacing w:val="0"/>
          <w:kern w:val="2"/>
          <w:sz w:val="44"/>
          <w:szCs w:val="44"/>
          <w:lang w:val="en-US" w:eastAsia="zh-CN" w:bidi="ar"/>
        </w:rPr>
      </w:pPr>
      <w:r>
        <w:rPr>
          <w:rFonts w:hint="eastAsia" w:ascii="方正小标宋简体" w:hAnsi="方正小标宋简体" w:eastAsia="方正小标宋简体" w:cs="方正小标宋简体"/>
          <w:color w:val="000000"/>
          <w:spacing w:val="0"/>
          <w:kern w:val="2"/>
          <w:sz w:val="44"/>
          <w:szCs w:val="44"/>
          <w:lang w:val="en-US" w:eastAsia="zh-CN" w:bidi="ar"/>
        </w:rPr>
        <w:t>定标监督情况</w:t>
      </w:r>
    </w:p>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4203"/>
        <w:gridCol w:w="2976"/>
        <w:gridCol w:w="1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序号</w:t>
            </w:r>
          </w:p>
        </w:tc>
        <w:tc>
          <w:tcPr>
            <w:tcW w:w="2320"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监督事项</w:t>
            </w:r>
          </w:p>
        </w:tc>
        <w:tc>
          <w:tcPr>
            <w:tcW w:w="1643"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监督情况</w:t>
            </w:r>
          </w:p>
        </w:tc>
        <w:tc>
          <w:tcPr>
            <w:tcW w:w="630" w:type="pct"/>
            <w:noWrap w:val="0"/>
            <w:vAlign w:val="center"/>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center"/>
              <w:textAlignment w:val="auto"/>
              <w:rPr>
                <w:rFonts w:hint="eastAsia" w:ascii="黑体" w:hAnsi="黑体" w:eastAsia="黑体" w:cs="黑体"/>
                <w:color w:val="000000"/>
                <w:spacing w:val="0"/>
                <w:kern w:val="2"/>
                <w:sz w:val="28"/>
                <w:szCs w:val="28"/>
                <w:vertAlign w:val="baseline"/>
                <w:lang w:val="en-US" w:eastAsia="zh-CN" w:bidi="ar"/>
              </w:rPr>
            </w:pPr>
            <w:r>
              <w:rPr>
                <w:rFonts w:hint="eastAsia" w:ascii="黑体" w:hAnsi="黑体" w:eastAsia="黑体" w:cs="黑体"/>
                <w:color w:val="000000"/>
                <w:spacing w:val="0"/>
                <w:kern w:val="2"/>
                <w:sz w:val="28"/>
                <w:szCs w:val="28"/>
                <w:vertAlign w:val="baseli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所有参加定标会议人员手机和其他通讯工具是否按规定上交并统一保管</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2</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所有参加定标会议人员是否签到和签署定标工作承诺书</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3</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定标会议流程、定标办法等是否事先在招标文件中明确</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4</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定标委员会成员是否符合规定</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5</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定标委员会成员是否按规定回避</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6</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定标委员会组长是否有授权委托书原件</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7</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定标时是否有评标报告审查情况、定标前清标报告（如有的）</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8</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定标会议流程是否按招标文件规定进行</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9</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定标人员在定标过程中是否发表了任何具有明示或暗示中标单位等具有倾向性意见</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10</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定标委员会是否对定标候选人信誉（含信用）情况进行分析、比较</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11</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定标委员会成员的意见是否有书面记录</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12</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是否有人员违规将定标有关资料携带离场</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13</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定标委员会是否按照招标文件规定的定标标准、方法进行定标活动</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14</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所有参加定标会议人员是否遵守定标会议纪律</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406"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15</w:t>
            </w:r>
          </w:p>
        </w:tc>
        <w:tc>
          <w:tcPr>
            <w:tcW w:w="2320" w:type="pc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both"/>
              <w:textAlignment w:val="auto"/>
              <w:rPr>
                <w:rFonts w:hint="eastAsia" w:ascii="仿宋_GB2312" w:hAnsi="仿宋_GB2312" w:eastAsia="仿宋_GB2312" w:cs="仿宋_GB2312"/>
                <w:color w:val="000000"/>
                <w:spacing w:val="0"/>
                <w:kern w:val="2"/>
                <w:sz w:val="28"/>
                <w:szCs w:val="28"/>
                <w:vertAlign w:val="baseline"/>
                <w:lang w:val="en-US" w:eastAsia="zh-CN" w:bidi="ar"/>
              </w:rPr>
            </w:pPr>
            <w:r>
              <w:rPr>
                <w:rFonts w:hint="eastAsia" w:ascii="仿宋_GB2312" w:hAnsi="仿宋_GB2312" w:eastAsia="仿宋_GB2312" w:cs="仿宋_GB2312"/>
                <w:color w:val="000000"/>
                <w:spacing w:val="0"/>
                <w:kern w:val="2"/>
                <w:sz w:val="28"/>
                <w:szCs w:val="28"/>
                <w:vertAlign w:val="baseline"/>
                <w:lang w:val="en-US" w:eastAsia="zh-CN" w:bidi="ar"/>
              </w:rPr>
              <w:t>监督过程中发现的其他问题描述</w:t>
            </w:r>
          </w:p>
        </w:tc>
        <w:tc>
          <w:tcPr>
            <w:tcW w:w="1643"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c>
          <w:tcPr>
            <w:tcW w:w="630" w:type="pct"/>
            <w:noWrap w:val="0"/>
            <w:vAlign w:val="top"/>
          </w:tcPr>
          <w:p>
            <w:pPr>
              <w:keepNext w:val="0"/>
              <w:keepLines w:val="0"/>
              <w:pageBreakBefore w:val="0"/>
              <w:suppressLineNumbers w:val="0"/>
              <w:kinsoku/>
              <w:overflowPunct/>
              <w:topLinePunct w:val="0"/>
              <w:autoSpaceDN/>
              <w:bidi w:val="0"/>
              <w:adjustRightInd/>
              <w:spacing w:before="0" w:beforeAutospacing="0" w:after="0" w:afterAutospacing="0" w:line="560" w:lineRule="exact"/>
              <w:ind w:left="0" w:right="0"/>
              <w:jc w:val="both"/>
              <w:textAlignment w:val="auto"/>
              <w:rPr>
                <w:rFonts w:hint="default" w:ascii="仿宋_GB2312" w:hAnsi="仿宋_GB2312" w:eastAsia="仿宋_GB2312" w:cs="仿宋_GB2312"/>
                <w:color w:val="000000"/>
                <w:spacing w:val="0"/>
                <w:kern w:val="2"/>
                <w:sz w:val="28"/>
                <w:szCs w:val="28"/>
                <w:vertAlign w:val="baseli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line="20" w:lineRule="exact"/>
        <w:textAlignment w:val="auto"/>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jc w:val="both"/>
        <w:rPr>
          <w:rFonts w:hint="eastAsia" w:eastAsia="仿宋_GB2312"/>
          <w:spacing w:val="0"/>
          <w:lang w:eastAsia="zh-CN"/>
        </w:rPr>
      </w:pP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default" w:ascii="仿宋_GB2312" w:eastAsia="仿宋_GB2312"/>
          <w:b w:val="0"/>
          <w:bCs w:val="0"/>
          <w:spacing w:val="0"/>
          <w:sz w:val="28"/>
          <w:szCs w:val="28"/>
          <w:u w:val="none"/>
          <w:lang w:val="en-US" w:eastAsia="zh-CN"/>
        </w:rPr>
      </w:pPr>
      <w:r>
        <w:rPr>
          <w:sz w:val="28"/>
          <w:u w:val="none"/>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160655</wp:posOffset>
                </wp:positionV>
                <wp:extent cx="5577840" cy="0"/>
                <wp:effectExtent l="0" t="0" r="0" b="0"/>
                <wp:wrapNone/>
                <wp:docPr id="7" name="直接连接符 7"/>
                <wp:cNvGraphicFramePr/>
                <a:graphic xmlns:a="http://schemas.openxmlformats.org/drawingml/2006/main">
                  <a:graphicData uri="http://schemas.microsoft.com/office/word/2010/wordprocessingShape">
                    <wps:wsp>
                      <wps:cNvCnPr/>
                      <wps:spPr>
                        <a:xfrm>
                          <a:off x="991235" y="8711565"/>
                          <a:ext cx="55778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5pt;margin-top:12.65pt;height:0pt;width:439.2pt;z-index:251658240;mso-width-relative:page;mso-height-relative:page;" filled="f" stroked="t" coordsize="21600,21600" o:gfxdata="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FgAAAGRycy9QSwECFAAUAAAACACHTuJAUrKW&#10;BtUAAAAHAQAADwAAAAAAAAABACAAAAA4AAAAZHJzL2Rvd25yZXYueG1sUEsBAhQAFAAAAAgAh07i&#10;QHy5GLDWAQAAbgMAAA4AAAAAAAAAAQAgAAAAOgEAAGRycy9lMm9Eb2MueG1sUEsFBgAAAAAGAAYA&#10;WQEAAIIFAAAAAA==&#10;">
                <v:fill on="f" focussize="0,0"/>
                <v:stroke weight="0.5pt" color="#000000 [3200]" miterlimit="8" joinstyle="miter"/>
                <v:imagedata o:title=""/>
                <o:lock v:ext="edit" aspectratio="f"/>
              </v:line>
            </w:pict>
          </mc:Fallback>
        </mc:AlternateContent>
      </w:r>
      <w:r>
        <w:rPr>
          <w:rFonts w:hint="eastAsia" w:ascii="仿宋_GB2312" w:eastAsia="仿宋_GB2312"/>
          <w:b w:val="0"/>
          <w:bCs w:val="0"/>
          <w:spacing w:val="0"/>
          <w:sz w:val="28"/>
          <w:szCs w:val="28"/>
          <w:u w:val="none"/>
          <w:lang w:val="en-US" w:eastAsia="zh-CN"/>
        </w:rPr>
        <w:t xml:space="preserve">                                  </w:t>
      </w:r>
      <w:r>
        <w:rPr>
          <w:rFonts w:hint="eastAsia" w:ascii="Times New Roman" w:eastAsia="宋体"/>
          <w:b w:val="0"/>
          <w:bCs w:val="0"/>
          <w:spacing w:val="0"/>
          <w:sz w:val="28"/>
          <w:szCs w:val="28"/>
          <w:u w:val="none"/>
          <w:lang w:val="en-US" w:eastAsia="zh-CN"/>
        </w:rPr>
        <w:t xml:space="preserve">  </w:t>
      </w:r>
      <w:r>
        <w:rPr>
          <w:rFonts w:hint="eastAsia" w:ascii="仿宋_GB2312" w:eastAsia="仿宋_GB2312"/>
          <w:b w:val="0"/>
          <w:bCs w:val="0"/>
          <w:spacing w:val="0"/>
          <w:sz w:val="28"/>
          <w:szCs w:val="28"/>
          <w:u w:val="none"/>
          <w:lang w:val="en-US" w:eastAsia="zh-CN"/>
        </w:rPr>
        <w:t xml:space="preserve">             </w:t>
      </w:r>
      <w:r>
        <w:rPr>
          <w:rFonts w:hint="eastAsia" w:ascii="仿宋_GB2312"/>
          <w:b w:val="0"/>
          <w:bCs w:val="0"/>
          <w:spacing w:val="0"/>
          <w:sz w:val="28"/>
          <w:szCs w:val="28"/>
          <w:u w:val="none"/>
          <w:lang w:val="en-US" w:eastAsia="zh-CN"/>
        </w:rPr>
        <w:t xml:space="preserve">   </w:t>
      </w:r>
      <w:r>
        <w:rPr>
          <w:rFonts w:hint="eastAsia" w:ascii="仿宋_GB2312" w:eastAsia="仿宋_GB2312"/>
          <w:b w:val="0"/>
          <w:bCs w:val="0"/>
          <w:spacing w:val="0"/>
          <w:sz w:val="28"/>
          <w:szCs w:val="28"/>
          <w:u w:val="none"/>
          <w:lang w:val="en-US" w:eastAsia="zh-CN"/>
        </w:rPr>
        <w:t xml:space="preserve">            </w:t>
      </w:r>
      <w:r>
        <w:rPr>
          <w:rFonts w:hint="eastAsia" w:ascii="仿宋_GB2312" w:eastAsia="仿宋_GB2312"/>
          <w:b w:val="0"/>
          <w:bCs w:val="0"/>
          <w:spacing w:val="0"/>
          <w:sz w:val="28"/>
          <w:szCs w:val="28"/>
          <w:u w:val="single"/>
          <w:lang w:val="en-US" w:eastAsia="zh-CN"/>
        </w:rPr>
        <w:t xml:space="preserve">                         </w:t>
      </w:r>
      <w:r>
        <w:rPr>
          <w:rFonts w:hint="eastAsia"/>
          <w:b w:val="0"/>
          <w:bCs w:val="0"/>
          <w:spacing w:val="0"/>
          <w:sz w:val="28"/>
          <w:szCs w:val="28"/>
          <w:u w:val="single"/>
          <w:lang w:val="en-US" w:eastAsia="zh-CN"/>
        </w:rPr>
        <w:t xml:space="preserve">  </w:t>
      </w:r>
      <w:r>
        <w:rPr>
          <w:rFonts w:hint="eastAsia" w:ascii="仿宋_GB2312" w:eastAsia="仿宋_GB2312"/>
          <w:b w:val="0"/>
          <w:bCs w:val="0"/>
          <w:spacing w:val="0"/>
          <w:sz w:val="28"/>
          <w:szCs w:val="28"/>
          <w:u w:val="single"/>
          <w:lang w:val="en-US" w:eastAsia="zh-CN"/>
        </w:rPr>
        <w:t xml:space="preserve">                </w:t>
      </w:r>
      <w:r>
        <w:rPr>
          <w:rFonts w:hint="eastAsia" w:ascii="仿宋_GB2312"/>
          <w:b w:val="0"/>
          <w:bCs w:val="0"/>
          <w:spacing w:val="0"/>
          <w:sz w:val="28"/>
          <w:szCs w:val="28"/>
          <w:u w:val="single"/>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240" w:lineRule="exact"/>
        <w:jc w:val="both"/>
        <w:textAlignment w:val="auto"/>
      </w:pPr>
      <w:r>
        <w:rPr>
          <w:rFonts w:hint="eastAsia" w:ascii="仿宋_GB2312" w:hAnsi="仿宋_GB2312" w:eastAsia="仿宋_GB2312" w:cs="仿宋_GB2312"/>
          <w:b w:val="0"/>
          <w:bCs w:val="0"/>
          <w:spacing w:val="0"/>
          <w:sz w:val="28"/>
          <w:szCs w:val="28"/>
          <w:u w:val="single"/>
          <w:lang w:val="en-US" w:eastAsia="zh-CN"/>
        </w:rPr>
        <w:t xml:space="preserve">  黄</w:t>
      </w:r>
      <w:r>
        <w:rPr>
          <w:rFonts w:hint="eastAsia" w:ascii="仿宋_GB2312" w:hAnsi="仿宋_GB2312" w:eastAsia="仿宋_GB2312" w:cs="仿宋_GB2312"/>
          <w:b w:val="0"/>
          <w:bCs w:val="0"/>
          <w:spacing w:val="0"/>
          <w:sz w:val="28"/>
          <w:szCs w:val="28"/>
          <w:u w:val="single"/>
        </w:rPr>
        <w:t>石市政务</w:t>
      </w:r>
      <w:r>
        <w:rPr>
          <w:rFonts w:hint="eastAsia" w:ascii="仿宋_GB2312" w:hAnsi="仿宋_GB2312" w:eastAsia="仿宋_GB2312" w:cs="仿宋_GB2312"/>
          <w:b w:val="0"/>
          <w:bCs w:val="0"/>
          <w:spacing w:val="0"/>
          <w:sz w:val="28"/>
          <w:szCs w:val="28"/>
          <w:u w:val="single"/>
          <w:lang w:eastAsia="zh-CN"/>
        </w:rPr>
        <w:t>服务和大数据管理局办公室</w:t>
      </w:r>
      <w:r>
        <w:rPr>
          <w:rFonts w:hint="eastAsia" w:ascii="仿宋_GB2312" w:hAnsi="仿宋_GB2312" w:eastAsia="仿宋_GB2312" w:cs="仿宋_GB2312"/>
          <w:b w:val="0"/>
          <w:bCs w:val="0"/>
          <w:spacing w:val="0"/>
          <w:sz w:val="28"/>
          <w:szCs w:val="28"/>
          <w:u w:val="single"/>
          <w:lang w:val="en-US" w:eastAsia="zh-CN"/>
        </w:rPr>
        <w:t xml:space="preserve">     </w:t>
      </w:r>
      <w:r>
        <w:rPr>
          <w:rFonts w:hint="eastAsia" w:ascii="仿宋_GB2312" w:hAnsi="仿宋_GB2312" w:cs="仿宋_GB2312"/>
          <w:b w:val="0"/>
          <w:bCs w:val="0"/>
          <w:spacing w:val="0"/>
          <w:sz w:val="28"/>
          <w:szCs w:val="28"/>
          <w:u w:val="single"/>
          <w:lang w:val="en-US" w:eastAsia="zh-CN"/>
        </w:rPr>
        <w:t xml:space="preserve"> </w:t>
      </w:r>
      <w:r>
        <w:rPr>
          <w:rFonts w:hint="eastAsia" w:ascii="仿宋_GB2312" w:hAnsi="仿宋_GB2312" w:eastAsia="仿宋_GB2312" w:cs="仿宋_GB2312"/>
          <w:b w:val="0"/>
          <w:bCs w:val="0"/>
          <w:spacing w:val="0"/>
          <w:sz w:val="28"/>
          <w:szCs w:val="28"/>
          <w:u w:val="single"/>
        </w:rPr>
        <w:t>20</w:t>
      </w:r>
      <w:r>
        <w:rPr>
          <w:rFonts w:hint="eastAsia" w:ascii="仿宋_GB2312" w:hAnsi="仿宋_GB2312" w:eastAsia="仿宋_GB2312" w:cs="仿宋_GB2312"/>
          <w:b w:val="0"/>
          <w:bCs w:val="0"/>
          <w:spacing w:val="0"/>
          <w:sz w:val="28"/>
          <w:szCs w:val="28"/>
          <w:u w:val="single"/>
          <w:lang w:val="en-US" w:eastAsia="zh-CN"/>
        </w:rPr>
        <w:t>2</w:t>
      </w:r>
      <w:r>
        <w:rPr>
          <w:rFonts w:hint="eastAsia" w:ascii="仿宋_GB2312" w:hAnsi="仿宋_GB2312" w:eastAsia="仿宋_GB2312" w:cs="仿宋_GB2312"/>
          <w:b w:val="0"/>
          <w:bCs w:val="0"/>
          <w:spacing w:val="0"/>
          <w:sz w:val="28"/>
          <w:szCs w:val="28"/>
          <w:u w:val="single"/>
          <w:lang w:val="en-US" w:eastAsia="zh"/>
        </w:rPr>
        <w:t>2</w:t>
      </w:r>
      <w:r>
        <w:rPr>
          <w:rFonts w:hint="eastAsia" w:ascii="仿宋_GB2312" w:hAnsi="仿宋_GB2312" w:eastAsia="仿宋_GB2312" w:cs="仿宋_GB2312"/>
          <w:b w:val="0"/>
          <w:bCs w:val="0"/>
          <w:spacing w:val="0"/>
          <w:sz w:val="28"/>
          <w:szCs w:val="28"/>
          <w:u w:val="single"/>
        </w:rPr>
        <w:t>年</w:t>
      </w:r>
      <w:r>
        <w:rPr>
          <w:rFonts w:hint="eastAsia" w:ascii="仿宋_GB2312" w:hAnsi="仿宋_GB2312" w:cs="仿宋_GB2312"/>
          <w:b w:val="0"/>
          <w:bCs w:val="0"/>
          <w:spacing w:val="0"/>
          <w:sz w:val="28"/>
          <w:szCs w:val="28"/>
          <w:u w:val="single"/>
          <w:lang w:val="en-US" w:eastAsia="zh-CN"/>
        </w:rPr>
        <w:t>8</w:t>
      </w:r>
      <w:r>
        <w:rPr>
          <w:rFonts w:hint="eastAsia" w:ascii="仿宋_GB2312" w:hAnsi="仿宋_GB2312" w:eastAsia="仿宋_GB2312" w:cs="仿宋_GB2312"/>
          <w:b w:val="0"/>
          <w:bCs w:val="0"/>
          <w:spacing w:val="0"/>
          <w:sz w:val="28"/>
          <w:szCs w:val="28"/>
          <w:u w:val="single"/>
        </w:rPr>
        <w:t>月</w:t>
      </w:r>
      <w:r>
        <w:rPr>
          <w:rFonts w:hint="eastAsia" w:ascii="仿宋_GB2312" w:hAnsi="仿宋_GB2312" w:cs="仿宋_GB2312"/>
          <w:b w:val="0"/>
          <w:bCs w:val="0"/>
          <w:spacing w:val="0"/>
          <w:sz w:val="28"/>
          <w:szCs w:val="28"/>
          <w:u w:val="single"/>
          <w:lang w:val="en-US" w:eastAsia="zh-CN"/>
        </w:rPr>
        <w:t>31</w:t>
      </w:r>
      <w:r>
        <w:rPr>
          <w:rFonts w:hint="eastAsia" w:ascii="仿宋_GB2312" w:hAnsi="仿宋_GB2312" w:eastAsia="仿宋_GB2312" w:cs="仿宋_GB2312"/>
          <w:b w:val="0"/>
          <w:bCs w:val="0"/>
          <w:spacing w:val="0"/>
          <w:sz w:val="28"/>
          <w:szCs w:val="28"/>
          <w:u w:val="single"/>
        </w:rPr>
        <w:t>日印</w:t>
      </w:r>
      <w:r>
        <w:rPr>
          <w:rFonts w:hint="eastAsia" w:ascii="仿宋_GB2312" w:hAnsi="仿宋_GB2312" w:eastAsia="仿宋_GB2312" w:cs="仿宋_GB2312"/>
          <w:b w:val="0"/>
          <w:bCs w:val="0"/>
          <w:spacing w:val="0"/>
          <w:sz w:val="28"/>
          <w:szCs w:val="28"/>
          <w:u w:val="single"/>
          <w:lang w:eastAsia="zh-CN"/>
        </w:rPr>
        <w:t>发</w:t>
      </w:r>
      <w:r>
        <w:rPr>
          <w:rFonts w:hint="eastAsia" w:ascii="仿宋_GB2312" w:hAnsi="仿宋_GB2312" w:eastAsia="仿宋_GB2312" w:cs="仿宋_GB2312"/>
          <w:b w:val="0"/>
          <w:bCs w:val="0"/>
          <w:spacing w:val="0"/>
          <w:sz w:val="28"/>
          <w:szCs w:val="28"/>
          <w:u w:val="single"/>
          <w:lang w:val="en-US" w:eastAsia="zh-CN"/>
        </w:rPr>
        <w:t xml:space="preserve">  </w:t>
      </w: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val="0"/>
      <w:overflowPunct w:val="0"/>
      <w:topLinePunct w:val="0"/>
      <w:autoSpaceDE w:val="0"/>
      <w:autoSpaceDN w:val="0"/>
      <w:bidi w:val="0"/>
      <w:adjustRightInd w:val="0"/>
      <w:snapToGrid/>
      <w:spacing w:line="400" w:lineRule="exact"/>
      <w:ind w:left="0" w:leftChars="0" w:right="210" w:rightChars="100" w:firstLine="0" w:firstLineChars="0"/>
      <w:jc w:val="right"/>
      <w:textAlignment w:val="baseline"/>
      <w:outlineLvl w:val="9"/>
      <w:rPr>
        <w:rFonts w:hint="default" w:ascii="Times New Roman" w:hAnsi="Times New Roman" w:eastAsia="宋体" w:cs="Times New Roman"/>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F45C49"/>
    <w:multiLevelType w:val="singleLevel"/>
    <w:tmpl w:val="FBF45C49"/>
    <w:lvl w:ilvl="0" w:tentative="0">
      <w:start w:val="3"/>
      <w:numFmt w:val="chineseCounting"/>
      <w:suff w:val="nothing"/>
      <w:lvlText w:val="%1、"/>
      <w:lvlJc w:val="left"/>
      <w:rPr>
        <w:rFonts w:hint="eastAsia"/>
      </w:rPr>
    </w:lvl>
  </w:abstractNum>
  <w:abstractNum w:abstractNumId="1">
    <w:nsid w:val="34F76976"/>
    <w:multiLevelType w:val="singleLevel"/>
    <w:tmpl w:val="34F7697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23523A"/>
    <w:rsid w:val="0F1B1E41"/>
    <w:rsid w:val="15BF9205"/>
    <w:rsid w:val="175E09D3"/>
    <w:rsid w:val="1BEF7D63"/>
    <w:rsid w:val="1F4BA7AF"/>
    <w:rsid w:val="1FFEF283"/>
    <w:rsid w:val="2BAC661F"/>
    <w:rsid w:val="2DEF35BD"/>
    <w:rsid w:val="2FBEB02A"/>
    <w:rsid w:val="2FDB8506"/>
    <w:rsid w:val="2FFD683A"/>
    <w:rsid w:val="323785FF"/>
    <w:rsid w:val="32FE874E"/>
    <w:rsid w:val="35F59995"/>
    <w:rsid w:val="35FC65E9"/>
    <w:rsid w:val="35FC6CD6"/>
    <w:rsid w:val="365A45B5"/>
    <w:rsid w:val="37CFDB7F"/>
    <w:rsid w:val="3ADF6963"/>
    <w:rsid w:val="3BBE362A"/>
    <w:rsid w:val="3D7B7FD9"/>
    <w:rsid w:val="3DB63243"/>
    <w:rsid w:val="3DD74452"/>
    <w:rsid w:val="3DFE48C6"/>
    <w:rsid w:val="3EAA50B5"/>
    <w:rsid w:val="3ED7EAB0"/>
    <w:rsid w:val="3EF27908"/>
    <w:rsid w:val="3F372886"/>
    <w:rsid w:val="3F7735E9"/>
    <w:rsid w:val="3FDF1959"/>
    <w:rsid w:val="3FFF2F77"/>
    <w:rsid w:val="45F5861B"/>
    <w:rsid w:val="46FA1468"/>
    <w:rsid w:val="4BFA5162"/>
    <w:rsid w:val="4F7F5BBE"/>
    <w:rsid w:val="4FF9DDC8"/>
    <w:rsid w:val="567786A7"/>
    <w:rsid w:val="577149CD"/>
    <w:rsid w:val="577F1B9D"/>
    <w:rsid w:val="59FF8388"/>
    <w:rsid w:val="5B5F1D04"/>
    <w:rsid w:val="5B66F256"/>
    <w:rsid w:val="5B6F7126"/>
    <w:rsid w:val="5C9F22D7"/>
    <w:rsid w:val="5CDB84CD"/>
    <w:rsid w:val="5D6D6843"/>
    <w:rsid w:val="5D9793A0"/>
    <w:rsid w:val="5DE5C3D2"/>
    <w:rsid w:val="5E3EE1A0"/>
    <w:rsid w:val="5E9DBB60"/>
    <w:rsid w:val="5E9F12A8"/>
    <w:rsid w:val="5F5DFAC8"/>
    <w:rsid w:val="5FFD414E"/>
    <w:rsid w:val="5FFFD2C9"/>
    <w:rsid w:val="64FF1254"/>
    <w:rsid w:val="65AFE30D"/>
    <w:rsid w:val="67920F60"/>
    <w:rsid w:val="67FDAA5A"/>
    <w:rsid w:val="697FD3B1"/>
    <w:rsid w:val="69FF21B7"/>
    <w:rsid w:val="6B6F89C0"/>
    <w:rsid w:val="6D7F2E88"/>
    <w:rsid w:val="6DBB4C9F"/>
    <w:rsid w:val="6DDA11B7"/>
    <w:rsid w:val="6DFCDB5A"/>
    <w:rsid w:val="6FB60D5D"/>
    <w:rsid w:val="6FEF8998"/>
    <w:rsid w:val="6FFF50F2"/>
    <w:rsid w:val="72FE4BDD"/>
    <w:rsid w:val="7323523A"/>
    <w:rsid w:val="736F466E"/>
    <w:rsid w:val="739FA6FE"/>
    <w:rsid w:val="73BFA3F0"/>
    <w:rsid w:val="73ECD4C9"/>
    <w:rsid w:val="75DEEF64"/>
    <w:rsid w:val="75FE32C7"/>
    <w:rsid w:val="76BD3BD0"/>
    <w:rsid w:val="76BDB6BA"/>
    <w:rsid w:val="76BF54A3"/>
    <w:rsid w:val="76F6098C"/>
    <w:rsid w:val="76FE2534"/>
    <w:rsid w:val="771F88C3"/>
    <w:rsid w:val="77574078"/>
    <w:rsid w:val="77FC0496"/>
    <w:rsid w:val="77FFEDC3"/>
    <w:rsid w:val="791B5F6F"/>
    <w:rsid w:val="7A79E5B9"/>
    <w:rsid w:val="7ABB0BB6"/>
    <w:rsid w:val="7ADFB4CF"/>
    <w:rsid w:val="7BA1F176"/>
    <w:rsid w:val="7BB88B40"/>
    <w:rsid w:val="7BEF459D"/>
    <w:rsid w:val="7BFD6E92"/>
    <w:rsid w:val="7BFF8283"/>
    <w:rsid w:val="7C364CF2"/>
    <w:rsid w:val="7CE771D7"/>
    <w:rsid w:val="7D6FAAA8"/>
    <w:rsid w:val="7DC668AD"/>
    <w:rsid w:val="7DF34417"/>
    <w:rsid w:val="7DFF2782"/>
    <w:rsid w:val="7EBD3A4A"/>
    <w:rsid w:val="7EC0F59B"/>
    <w:rsid w:val="7EEFE113"/>
    <w:rsid w:val="7EF8DE86"/>
    <w:rsid w:val="7EFB02DA"/>
    <w:rsid w:val="7F3E1634"/>
    <w:rsid w:val="7F5F866B"/>
    <w:rsid w:val="7F67A610"/>
    <w:rsid w:val="7F7B8A16"/>
    <w:rsid w:val="7FBF8BD1"/>
    <w:rsid w:val="7FCE4028"/>
    <w:rsid w:val="7FD3783A"/>
    <w:rsid w:val="7FDB1B65"/>
    <w:rsid w:val="7FDBF582"/>
    <w:rsid w:val="7FEF5C4C"/>
    <w:rsid w:val="7FF1FF9F"/>
    <w:rsid w:val="7FF30B9C"/>
    <w:rsid w:val="7FF3907B"/>
    <w:rsid w:val="7FF743C0"/>
    <w:rsid w:val="7FF77E79"/>
    <w:rsid w:val="7FFA3116"/>
    <w:rsid w:val="7FFBEFE9"/>
    <w:rsid w:val="7FFF4E5E"/>
    <w:rsid w:val="7FFF7D6E"/>
    <w:rsid w:val="7FFF8EB8"/>
    <w:rsid w:val="8DFF9429"/>
    <w:rsid w:val="8F69C061"/>
    <w:rsid w:val="8FBDD1AB"/>
    <w:rsid w:val="96E55D42"/>
    <w:rsid w:val="9ED7E716"/>
    <w:rsid w:val="9EFF128D"/>
    <w:rsid w:val="9EFF3625"/>
    <w:rsid w:val="9F1AF800"/>
    <w:rsid w:val="A3DE0F76"/>
    <w:rsid w:val="A5FAD0A0"/>
    <w:rsid w:val="AAEF771A"/>
    <w:rsid w:val="ABFFCF2F"/>
    <w:rsid w:val="AED78083"/>
    <w:rsid w:val="AF7F472F"/>
    <w:rsid w:val="AFF9D51C"/>
    <w:rsid w:val="B3FC1852"/>
    <w:rsid w:val="B5BFA84C"/>
    <w:rsid w:val="B77D6D69"/>
    <w:rsid w:val="B7E7B112"/>
    <w:rsid w:val="B8D8972E"/>
    <w:rsid w:val="B9EF44E1"/>
    <w:rsid w:val="B9F82D10"/>
    <w:rsid w:val="BADFEB0C"/>
    <w:rsid w:val="BB6D26C2"/>
    <w:rsid w:val="BB739E3B"/>
    <w:rsid w:val="BBBDD4BE"/>
    <w:rsid w:val="BBBDF966"/>
    <w:rsid w:val="BBBF91AD"/>
    <w:rsid w:val="BBF964EC"/>
    <w:rsid w:val="BC8FE4B8"/>
    <w:rsid w:val="BDDE607C"/>
    <w:rsid w:val="BDDF8E5C"/>
    <w:rsid w:val="BE7F4685"/>
    <w:rsid w:val="BF3FFA34"/>
    <w:rsid w:val="BF7F21F2"/>
    <w:rsid w:val="BFB9CF7C"/>
    <w:rsid w:val="BFEF4ADF"/>
    <w:rsid w:val="BFF3B8A9"/>
    <w:rsid w:val="BFFF6745"/>
    <w:rsid w:val="C767D809"/>
    <w:rsid w:val="CDC19B34"/>
    <w:rsid w:val="CFFA956D"/>
    <w:rsid w:val="D2CA3DA0"/>
    <w:rsid w:val="D3DE6FCC"/>
    <w:rsid w:val="D6FBC4A5"/>
    <w:rsid w:val="D7B760B0"/>
    <w:rsid w:val="D7FD0E76"/>
    <w:rsid w:val="D9BB73DC"/>
    <w:rsid w:val="D9EB4F40"/>
    <w:rsid w:val="DABF3B78"/>
    <w:rsid w:val="DB2AFE2C"/>
    <w:rsid w:val="DBBD2380"/>
    <w:rsid w:val="DBFF1BC8"/>
    <w:rsid w:val="DCB71E91"/>
    <w:rsid w:val="DD5CF456"/>
    <w:rsid w:val="DD5FF279"/>
    <w:rsid w:val="DE7F07AD"/>
    <w:rsid w:val="DEEE7528"/>
    <w:rsid w:val="DF6BF102"/>
    <w:rsid w:val="DF7FFD0A"/>
    <w:rsid w:val="DFCF111D"/>
    <w:rsid w:val="DFEBE101"/>
    <w:rsid w:val="DFEDBEE1"/>
    <w:rsid w:val="DFF50191"/>
    <w:rsid w:val="DFF7210D"/>
    <w:rsid w:val="DFF75E32"/>
    <w:rsid w:val="DFFC4CA8"/>
    <w:rsid w:val="E2FFBA9A"/>
    <w:rsid w:val="E3E7084A"/>
    <w:rsid w:val="E55D19D3"/>
    <w:rsid w:val="E65713F4"/>
    <w:rsid w:val="E6EF4456"/>
    <w:rsid w:val="E77D1C40"/>
    <w:rsid w:val="E9FE294B"/>
    <w:rsid w:val="EAE79D63"/>
    <w:rsid w:val="EB7D6F8F"/>
    <w:rsid w:val="EBFF519E"/>
    <w:rsid w:val="EBFFADB3"/>
    <w:rsid w:val="EE9FB6BD"/>
    <w:rsid w:val="EEABD25B"/>
    <w:rsid w:val="EF6C118E"/>
    <w:rsid w:val="EFB30DA8"/>
    <w:rsid w:val="EFDC41ED"/>
    <w:rsid w:val="F2B91FCD"/>
    <w:rsid w:val="F35B1D66"/>
    <w:rsid w:val="F36FADDF"/>
    <w:rsid w:val="F3DD25BD"/>
    <w:rsid w:val="F3EF1A01"/>
    <w:rsid w:val="F3FFBB0E"/>
    <w:rsid w:val="F5056CB3"/>
    <w:rsid w:val="F5CD9C7F"/>
    <w:rsid w:val="F5DB1B28"/>
    <w:rsid w:val="F6E700A8"/>
    <w:rsid w:val="F6E72C90"/>
    <w:rsid w:val="F759CC74"/>
    <w:rsid w:val="F7940A92"/>
    <w:rsid w:val="F7FA76AF"/>
    <w:rsid w:val="F7FEE0CA"/>
    <w:rsid w:val="F7FF0D52"/>
    <w:rsid w:val="F7FF73E7"/>
    <w:rsid w:val="F7FFC76D"/>
    <w:rsid w:val="F7FFE122"/>
    <w:rsid w:val="F95FC277"/>
    <w:rsid w:val="F9FD5C39"/>
    <w:rsid w:val="FB3F2A19"/>
    <w:rsid w:val="FB6D0791"/>
    <w:rsid w:val="FBBD862A"/>
    <w:rsid w:val="FBDB5CB1"/>
    <w:rsid w:val="FBEB7D9C"/>
    <w:rsid w:val="FC3F7779"/>
    <w:rsid w:val="FC7ED2B1"/>
    <w:rsid w:val="FC7F99A3"/>
    <w:rsid w:val="FD7F3F34"/>
    <w:rsid w:val="FD7FDBDA"/>
    <w:rsid w:val="FDA91247"/>
    <w:rsid w:val="FDB62DBF"/>
    <w:rsid w:val="FDCF8A50"/>
    <w:rsid w:val="FDDF310C"/>
    <w:rsid w:val="FDEE62D3"/>
    <w:rsid w:val="FEABADA1"/>
    <w:rsid w:val="FEB3876F"/>
    <w:rsid w:val="FECC4290"/>
    <w:rsid w:val="FED6F3F5"/>
    <w:rsid w:val="FEDF0863"/>
    <w:rsid w:val="FEDFC5C3"/>
    <w:rsid w:val="FEED2595"/>
    <w:rsid w:val="FEEDA9FC"/>
    <w:rsid w:val="FEEECB14"/>
    <w:rsid w:val="FEF76EB4"/>
    <w:rsid w:val="FF19BFDE"/>
    <w:rsid w:val="FF26E361"/>
    <w:rsid w:val="FF6D5A70"/>
    <w:rsid w:val="FFB47C59"/>
    <w:rsid w:val="FFBF9DC2"/>
    <w:rsid w:val="FFDF8A8D"/>
    <w:rsid w:val="FFDFE6AB"/>
    <w:rsid w:val="FFEB70C4"/>
    <w:rsid w:val="FFEF1044"/>
    <w:rsid w:val="FFEFA5F2"/>
    <w:rsid w:val="FFFDF4DD"/>
    <w:rsid w:val="FFFE99B8"/>
    <w:rsid w:val="FFFF5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1"/>
    <w:pPr>
      <w:spacing w:before="2"/>
      <w:ind w:left="3099"/>
      <w:outlineLvl w:val="0"/>
    </w:pPr>
    <w:rPr>
      <w:rFonts w:ascii="宋体" w:hAnsi="宋体" w:eastAsia="宋体"/>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itle"/>
    <w:basedOn w:val="1"/>
    <w:qFormat/>
    <w:uiPriority w:val="99"/>
    <w:pPr>
      <w:spacing w:before="240" w:after="60"/>
      <w:jc w:val="center"/>
      <w:outlineLvl w:val="0"/>
    </w:pPr>
    <w:rPr>
      <w:rFonts w:ascii="Arial" w:hAnsi="Arial" w:cs="Arial"/>
      <w:b/>
      <w:bCs/>
      <w:sz w:val="32"/>
      <w:szCs w:val="32"/>
    </w:rPr>
  </w:style>
  <w:style w:type="paragraph" w:styleId="4">
    <w:name w:val="footer"/>
    <w:basedOn w:val="1"/>
    <w:qFormat/>
    <w:uiPriority w:val="0"/>
    <w:pPr>
      <w:tabs>
        <w:tab w:val="center" w:pos="4153"/>
        <w:tab w:val="right" w:pos="8306"/>
      </w:tabs>
      <w:overflowPunct w:val="0"/>
      <w:autoSpaceDE w:val="0"/>
      <w:autoSpaceDN w:val="0"/>
      <w:adjustRightInd w:val="0"/>
      <w:spacing w:line="240" w:lineRule="atLeast"/>
      <w:jc w:val="both"/>
      <w:textAlignment w:val="baseline"/>
    </w:pPr>
    <w:rPr>
      <w:sz w:val="20"/>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next w:val="1"/>
    <w:qFormat/>
    <w:uiPriority w:val="0"/>
    <w:rPr>
      <w:sz w:val="24"/>
    </w:rPr>
  </w:style>
  <w:style w:type="table" w:styleId="8">
    <w:name w:val="Table Grid"/>
    <w:basedOn w:val="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bCs/>
    </w:rPr>
  </w:style>
  <w:style w:type="character" w:styleId="11">
    <w:name w:val="page number"/>
    <w:basedOn w:val="9"/>
    <w:qFormat/>
    <w:uiPriority w:val="0"/>
  </w:style>
  <w:style w:type="character" w:styleId="12">
    <w:name w:val="Hyperlink"/>
    <w:basedOn w:val="9"/>
    <w:unhideWhenUsed/>
    <w:qFormat/>
    <w:uiPriority w:val="99"/>
    <w:rPr>
      <w:color w:val="0000FF"/>
      <w:u w:val="single"/>
    </w:rPr>
  </w:style>
  <w:style w:type="paragraph" w:customStyle="1" w:styleId="13">
    <w:name w:val="BodyText"/>
    <w:basedOn w:val="1"/>
    <w:qFormat/>
    <w:uiPriority w:val="0"/>
    <w:rPr>
      <w:sz w:val="24"/>
    </w:rPr>
  </w:style>
  <w:style w:type="character" w:customStyle="1" w:styleId="14">
    <w:name w:val="15"/>
    <w:basedOn w:val="9"/>
    <w:qFormat/>
    <w:uiPriority w:val="0"/>
    <w:rPr>
      <w:rFonts w:hint="default" w:ascii="Calibri" w:hAnsi="Calibri" w:eastAsia="宋体" w:cs="Calibri"/>
      <w:sz w:val="21"/>
      <w:szCs w:val="21"/>
    </w:rPr>
  </w:style>
  <w:style w:type="paragraph" w:customStyle="1" w:styleId="15">
    <w:name w:val="p0"/>
    <w:basedOn w:val="1"/>
    <w:qFormat/>
    <w:uiPriority w:val="0"/>
    <w:pPr>
      <w:keepNext w:val="0"/>
      <w:keepLines w:val="0"/>
      <w:widowControl/>
      <w:suppressLineNumbers w:val="0"/>
      <w:spacing w:before="0" w:beforeAutospacing="0" w:after="0" w:afterAutospacing="0" w:line="600" w:lineRule="exact"/>
      <w:ind w:left="0" w:right="0"/>
      <w:jc w:val="left"/>
    </w:pPr>
    <w:rPr>
      <w:rFonts w:hint="default" w:ascii="Times New Roman" w:hAnsi="Times New Roman" w:eastAsia="宋体" w:cs="Times New Roman"/>
      <w:spacing w:val="0"/>
      <w:kern w:val="2"/>
      <w:sz w:val="24"/>
      <w:szCs w:val="24"/>
      <w:lang w:val="en-US" w:eastAsia="zh-CN" w:bidi="ar"/>
    </w:rPr>
  </w:style>
  <w:style w:type="paragraph" w:customStyle="1" w:styleId="16">
    <w:name w:val="Table Paragraph"/>
    <w:basedOn w:val="1"/>
    <w:qFormat/>
    <w:uiPriority w:val="1"/>
  </w:style>
  <w:style w:type="table" w:customStyle="1" w:styleId="17">
    <w:name w:val="Table Normal"/>
    <w:unhideWhenUsed/>
    <w:qFormat/>
    <w:uiPriority w:val="2"/>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2020-10-02T06:30:00Z</dcterms:created>
  <dc:creator>陈少平</dc:creator>
  <cp:lastModifiedBy>tanfang</cp:lastModifiedBy>
  <cp:lastPrinted>2022-08-31T14:12:32Z</cp:lastPrinted>
  <dcterms:modified xsi:type="dcterms:W3CDTF">2022-08-31T14:12:45Z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ies>
</file>