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3D97" w:rsidRDefault="00733D97" w:rsidP="00733D97">
      <w:pPr>
        <w:pStyle w:val="a3"/>
        <w:shd w:val="clear" w:color="auto" w:fill="FFFFFF"/>
        <w:spacing w:before="300" w:beforeAutospacing="0" w:after="0" w:afterAutospacing="0" w:line="300" w:lineRule="atLeast"/>
        <w:jc w:val="center"/>
        <w:rPr>
          <w:rFonts w:ascii="等线" w:eastAsia="等线" w:hAnsi="等线" w:cs="Helvetica"/>
          <w:color w:val="333333"/>
          <w:sz w:val="21"/>
          <w:szCs w:val="21"/>
        </w:rPr>
      </w:pPr>
      <w:r>
        <w:rPr>
          <w:rFonts w:cs="Helvetica" w:hint="eastAsia"/>
          <w:b/>
          <w:bCs/>
          <w:color w:val="454545"/>
        </w:rPr>
        <w:t>宜昌市工程建设项目远程异地评标管理办法（试行）</w:t>
      </w:r>
    </w:p>
    <w:p w:rsidR="00733D97" w:rsidRDefault="00733D97" w:rsidP="00733D97">
      <w:pPr>
        <w:pStyle w:val="a3"/>
        <w:shd w:val="clear" w:color="auto" w:fill="FFFFFF"/>
        <w:spacing w:before="300" w:beforeAutospacing="0" w:after="0" w:afterAutospacing="0" w:line="300" w:lineRule="atLeast"/>
        <w:jc w:val="center"/>
        <w:rPr>
          <w:rFonts w:ascii="等线" w:eastAsia="等线" w:hAnsi="等线" w:cs="Helvetica" w:hint="eastAsia"/>
          <w:color w:val="333333"/>
          <w:sz w:val="21"/>
          <w:szCs w:val="21"/>
        </w:rPr>
      </w:pPr>
      <w:r>
        <w:rPr>
          <w:rFonts w:cs="Helvetica" w:hint="eastAsia"/>
          <w:b/>
          <w:bCs/>
          <w:color w:val="454545"/>
        </w:rPr>
        <w:t>第一章  总</w:t>
      </w:r>
      <w:r>
        <w:rPr>
          <w:rFonts w:cs="Helvetica" w:hint="eastAsia"/>
          <w:b/>
          <w:bCs/>
          <w:color w:val="454545"/>
        </w:rPr>
        <w:t> </w:t>
      </w:r>
      <w:r>
        <w:rPr>
          <w:rFonts w:cs="Helvetica" w:hint="eastAsia"/>
          <w:b/>
          <w:bCs/>
          <w:color w:val="454545"/>
        </w:rPr>
        <w:t xml:space="preserve"> 则</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 xml:space="preserve">　第一条</w:t>
      </w:r>
      <w:r>
        <w:rPr>
          <w:rFonts w:cs="Helvetica" w:hint="eastAsia"/>
          <w:color w:val="454545"/>
        </w:rPr>
        <w:t> </w:t>
      </w:r>
      <w:r>
        <w:rPr>
          <w:rFonts w:cs="Helvetica" w:hint="eastAsia"/>
          <w:color w:val="454545"/>
        </w:rPr>
        <w:t xml:space="preserve"> 为保障远程 异地评标工作的规范化运行，依据《中华人民共和国招标投标法》《中华人民共和国招标投标法实施条例》《 电子招标投标办法》《湖北省推进政府投资项目远程异地评标常态化指导意见》《湖北省工程建设项目远程异 地评标操作规程（试行）》及相关法律法规和规范性文件，结合我市实际，制定本办法。</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第二条</w:t>
      </w:r>
      <w:r>
        <w:rPr>
          <w:rFonts w:cs="Helvetica" w:hint="eastAsia"/>
          <w:color w:val="454545"/>
        </w:rPr>
        <w:t xml:space="preserve"> </w:t>
      </w:r>
      <w:r>
        <w:rPr>
          <w:rFonts w:cs="Helvetica" w:hint="eastAsia"/>
          <w:color w:val="454545"/>
        </w:rPr>
        <w:t> </w:t>
      </w:r>
      <w:r>
        <w:rPr>
          <w:rFonts w:cs="Helvetica" w:hint="eastAsia"/>
          <w:color w:val="454545"/>
        </w:rPr>
        <w:t>本办法所指 远程异地评标是指利用网络技术和远程异地评标协调系统，共享评标专家资源，通过异地公共资源电子交易平 台，共同完成评标专家在线评标工作的全过程。</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第三条</w:t>
      </w:r>
      <w:r>
        <w:rPr>
          <w:rFonts w:cs="Helvetica" w:hint="eastAsia"/>
          <w:color w:val="454545"/>
        </w:rPr>
        <w:t>  本办法适用于进入宜昌公共资源电子交易平台实行远程异地评标的工程建设项目。</w:t>
      </w:r>
    </w:p>
    <w:p w:rsidR="00733D97" w:rsidRDefault="00733D97" w:rsidP="00733D97">
      <w:pPr>
        <w:pStyle w:val="a3"/>
        <w:shd w:val="clear" w:color="auto" w:fill="FFFFFF"/>
        <w:spacing w:before="300" w:beforeAutospacing="0" w:after="0" w:afterAutospacing="0" w:line="300" w:lineRule="atLeast"/>
        <w:jc w:val="center"/>
        <w:rPr>
          <w:rFonts w:ascii="等线" w:eastAsia="等线" w:hAnsi="等线" w:cs="Helvetica" w:hint="eastAsia"/>
          <w:color w:val="333333"/>
          <w:sz w:val="21"/>
          <w:szCs w:val="21"/>
        </w:rPr>
      </w:pPr>
      <w:r>
        <w:rPr>
          <w:rFonts w:cs="Helvetica" w:hint="eastAsia"/>
          <w:b/>
          <w:bCs/>
          <w:color w:val="454545"/>
        </w:rPr>
        <w:t xml:space="preserve">第二章  组 </w:t>
      </w:r>
      <w:proofErr w:type="gramStart"/>
      <w:r>
        <w:rPr>
          <w:rFonts w:cs="Helvetica" w:hint="eastAsia"/>
          <w:b/>
          <w:bCs/>
          <w:color w:val="454545"/>
        </w:rPr>
        <w:t>织与实施</w:t>
      </w:r>
      <w:proofErr w:type="gramEnd"/>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第四条</w:t>
      </w:r>
      <w:r>
        <w:rPr>
          <w:rFonts w:cs="Helvetica" w:hint="eastAsia"/>
          <w:color w:val="454545"/>
        </w:rPr>
        <w:t xml:space="preserve">  进入宜昌公共资源电子交易平台交易的工程建设项目，符合下列条件之一的，应采用远程异地评标： </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（一）宜昌市城区（不含夷 陵区）施工</w:t>
      </w:r>
      <w:proofErr w:type="gramStart"/>
      <w:r>
        <w:rPr>
          <w:rFonts w:cs="Helvetica" w:hint="eastAsia"/>
          <w:color w:val="454545"/>
        </w:rPr>
        <w:t>项目标段合同</w:t>
      </w:r>
      <w:proofErr w:type="gramEnd"/>
      <w:r>
        <w:rPr>
          <w:rFonts w:cs="Helvetica" w:hint="eastAsia"/>
          <w:color w:val="454545"/>
        </w:rPr>
        <w:t>估算金额1000万元及以上，重要设备、材料等货物单项合同估算价在 500万元及以上，勘察、设计、监理等服务单项合同估算价在500万元及以上；各 县（市）</w:t>
      </w:r>
      <w:proofErr w:type="gramStart"/>
      <w:r>
        <w:rPr>
          <w:rFonts w:cs="Helvetica" w:hint="eastAsia"/>
          <w:color w:val="454545"/>
        </w:rPr>
        <w:t>及夷陵区</w:t>
      </w:r>
      <w:proofErr w:type="gramEnd"/>
      <w:r>
        <w:rPr>
          <w:rFonts w:cs="Helvetica" w:hint="eastAsia"/>
          <w:color w:val="454545"/>
        </w:rPr>
        <w:t>施工</w:t>
      </w:r>
      <w:proofErr w:type="gramStart"/>
      <w:r>
        <w:rPr>
          <w:rFonts w:cs="Helvetica" w:hint="eastAsia"/>
          <w:color w:val="454545"/>
        </w:rPr>
        <w:t>项目标段合同</w:t>
      </w:r>
      <w:proofErr w:type="gramEnd"/>
      <w:r>
        <w:rPr>
          <w:rFonts w:cs="Helvetica" w:hint="eastAsia"/>
          <w:color w:val="454545"/>
        </w:rPr>
        <w:t>估算金额1000万元及以上，重要设备、材料等货物单项合同 估算价在500万元及以上，勘察、设计、监理等服务单项合同估算价在200万元及以上。</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上述项目同时包含施工、货 物、服务内容的，项目性质按项目估算金额占比最多内容确定，以项目总估算确定项目金额，不得以施工、货物、服务中某一单项金额确定评标方式。</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（二）行政监督部门或综合监管机构认定需要远程异地评标的其它工程建设项目。</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lastRenderedPageBreak/>
        <w:t xml:space="preserve">　　（三）招标人自愿采用远程异地评标的其它工程建设项目。</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第五条</w:t>
      </w:r>
      <w:r>
        <w:rPr>
          <w:rFonts w:cs="Helvetica" w:hint="eastAsia"/>
          <w:color w:val="454545"/>
        </w:rPr>
        <w:t> </w:t>
      </w:r>
      <w:r>
        <w:rPr>
          <w:rFonts w:cs="Helvetica" w:hint="eastAsia"/>
          <w:color w:val="454545"/>
        </w:rPr>
        <w:t xml:space="preserve">符合下列条件的，由招标人向项目行政监督部门或综合监管机构提出申请，经批准后可以不采用远程异地评标： </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（一）采用经评审的最低投标价法的；</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（二）因专业特殊、技术要 求复杂、有特殊要求，不适宜采用远程异地评标的。</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第六条</w:t>
      </w:r>
      <w:r>
        <w:rPr>
          <w:rFonts w:cs="Helvetica" w:hint="eastAsia"/>
          <w:color w:val="454545"/>
        </w:rPr>
        <w:t>  宜昌市公共资源交易中心负责全市远程异地评标系统建设有关工作的统筹、指导和协调，负责统一提供 技术支持，保障系统安全稳定运行。各县（市、区）公共资源交易中心应当按照相关要求，配置远程异地评标的电子评标室和评标机位等，并纳入全省远程异地评标管理系统统一管理。</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各级公共资源交易中心负责 所属远程异地评标项目的组织实施，应设立专门的远程异地评标管理岗位，指定专人负责管理和协调评标现场 ，维持评标秩序等相关服务工作，并做好本地专家评审期间的服务和安全保障。</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第七条</w:t>
      </w:r>
      <w:r>
        <w:rPr>
          <w:rFonts w:cs="Helvetica" w:hint="eastAsia"/>
          <w:color w:val="454545"/>
        </w:rPr>
        <w:t>  远程异地评标场地分主场和客场，项目受理地交易中心评标现场为主场，受理地以外的交易中心评标现场为客场。主、客场均应当设在各地公共资源交易中心封闭评标区。</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第八条</w:t>
      </w:r>
      <w:r>
        <w:rPr>
          <w:rFonts w:cs="Helvetica" w:hint="eastAsia"/>
          <w:color w:val="454545"/>
        </w:rPr>
        <w:t>  采用远程异地评标的</w:t>
      </w:r>
      <w:proofErr w:type="gramStart"/>
      <w:r>
        <w:rPr>
          <w:rFonts w:cs="Helvetica" w:hint="eastAsia"/>
          <w:color w:val="454545"/>
        </w:rPr>
        <w:t>项目主场</w:t>
      </w:r>
      <w:proofErr w:type="gramEnd"/>
      <w:r>
        <w:rPr>
          <w:rFonts w:cs="Helvetica" w:hint="eastAsia"/>
          <w:color w:val="454545"/>
        </w:rPr>
        <w:t>交易中心，通过省远程协调系统，按照《湖北省推进政府投资项目远程异地评标常态化指导意见》确定的客场范围，随机产生客场及客场机位数。</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第九条</w:t>
      </w:r>
      <w:r>
        <w:rPr>
          <w:rFonts w:cs="Helvetica" w:hint="eastAsia"/>
          <w:color w:val="454545"/>
        </w:rPr>
        <w:t>  省内远程异地评标资源不能满足市本级项目要求的，可开展跨省远程异地评标，其组织、管理、实施方式参照省内远程异地项目执行。</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第十条</w:t>
      </w:r>
      <w:r>
        <w:rPr>
          <w:rFonts w:cs="Helvetica" w:hint="eastAsia"/>
          <w:color w:val="454545"/>
        </w:rPr>
        <w:t>  远程异地评标项目评标时间发生变更时，主场交易中心应及时通知客场交易中心；客场交易中心因特殊 情况无法保障场地使用的，应及时通知主场交易中心，以便调整工作安排。</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第十一条</w:t>
      </w:r>
      <w:r>
        <w:rPr>
          <w:rFonts w:cs="Helvetica" w:hint="eastAsia"/>
          <w:color w:val="454545"/>
        </w:rPr>
        <w:t> </w:t>
      </w:r>
      <w:r>
        <w:rPr>
          <w:rFonts w:cs="Helvetica" w:hint="eastAsia"/>
          <w:color w:val="454545"/>
        </w:rPr>
        <w:t xml:space="preserve"> 招标人应于评标3个工作日前向主场交易中心提交远程异地评标客场需求，省内远程异地评标项目由主场 中心工作人员按照《湖北省工程建</w:t>
      </w:r>
      <w:r>
        <w:rPr>
          <w:rFonts w:cs="Helvetica" w:hint="eastAsia"/>
          <w:color w:val="454545"/>
        </w:rPr>
        <w:lastRenderedPageBreak/>
        <w:t>设项目远程异地评标操作规程（试行）》确定客场，跨省远程异地评标项目由市公共资源交易中心工作人员按照与省外交易中心的协作约定确定客场。</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 xml:space="preserve">第十二条 </w:t>
      </w:r>
      <w:r>
        <w:rPr>
          <w:rFonts w:cs="Helvetica" w:hint="eastAsia"/>
          <w:color w:val="454545"/>
        </w:rPr>
        <w:t>  客场交易中心评标专家人数原则上不少于评标委员会总数的三分之一。</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第十三条</w:t>
      </w:r>
      <w:r>
        <w:rPr>
          <w:rFonts w:cs="Helvetica" w:hint="eastAsia"/>
          <w:color w:val="454545"/>
        </w:rPr>
        <w:t> </w:t>
      </w:r>
      <w:r>
        <w:rPr>
          <w:rFonts w:cs="Helvetica" w:hint="eastAsia"/>
          <w:color w:val="454545"/>
        </w:rPr>
        <w:t xml:space="preserve"> 远程异地评标主、客场公共资源交易中心各自负责本地评标委员会成员身份核验和签到工作，统一保管其通讯工具，指引评标专家至远程异地评标室，并负责评审过程中主、客场沟通协调、技术协助和相关服务工作。</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 xml:space="preserve">第十四条 </w:t>
      </w:r>
      <w:r>
        <w:rPr>
          <w:rFonts w:cs="Helvetica" w:hint="eastAsia"/>
          <w:color w:val="454545"/>
        </w:rPr>
        <w:t>  评标专家应当按照招标文件规定的评审标准和方法，使用远程异地评标系统客观、 公正的进行评标。主场、客场的评标专家在评标过程中具有同等权利和义务。在远程异地评标过程中需要进行讨论时，评标专家可通过视频会议系统进行沟通。当评标专家对某项定性的评审结论意见不一致时，由评标委员会全体成员按照少数服从多数的原则，以记名投票方式表决。</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第十五条</w:t>
      </w:r>
      <w:r>
        <w:rPr>
          <w:rFonts w:cs="Helvetica" w:hint="eastAsia"/>
          <w:color w:val="454545"/>
        </w:rPr>
        <w:t> </w:t>
      </w:r>
      <w:r>
        <w:rPr>
          <w:rFonts w:cs="Helvetica" w:hint="eastAsia"/>
          <w:color w:val="454545"/>
        </w:rPr>
        <w:t xml:space="preserve"> 远程异地评标活动结束后，主场中心负责将主、客场评审的音视频数据和评标电子资料，进行统一存档、管理，并提供查询服务。</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 xml:space="preserve">第十六条 </w:t>
      </w:r>
      <w:r>
        <w:rPr>
          <w:rFonts w:cs="Helvetica" w:hint="eastAsia"/>
          <w:color w:val="454545"/>
        </w:rPr>
        <w:t>  专家评审劳务费由招标人或招标代理机构按照主、客场交易平台的发放标准，分别 核算，统一支付。</w:t>
      </w:r>
    </w:p>
    <w:p w:rsidR="00733D97" w:rsidRDefault="00733D97" w:rsidP="00733D97">
      <w:pPr>
        <w:pStyle w:val="a3"/>
        <w:shd w:val="clear" w:color="auto" w:fill="FFFFFF"/>
        <w:spacing w:before="300" w:beforeAutospacing="0" w:after="0" w:afterAutospacing="0" w:line="300" w:lineRule="atLeast"/>
        <w:jc w:val="center"/>
        <w:rPr>
          <w:rFonts w:ascii="等线" w:eastAsia="等线" w:hAnsi="等线" w:cs="Helvetica" w:hint="eastAsia"/>
          <w:color w:val="333333"/>
          <w:sz w:val="21"/>
          <w:szCs w:val="21"/>
        </w:rPr>
      </w:pPr>
      <w:r>
        <w:rPr>
          <w:rFonts w:cs="Helvetica" w:hint="eastAsia"/>
          <w:b/>
          <w:bCs/>
          <w:color w:val="454545"/>
        </w:rPr>
        <w:t xml:space="preserve">第三章  监 </w:t>
      </w:r>
      <w:proofErr w:type="gramStart"/>
      <w:r>
        <w:rPr>
          <w:rFonts w:cs="Helvetica" w:hint="eastAsia"/>
          <w:b/>
          <w:bCs/>
          <w:color w:val="454545"/>
        </w:rPr>
        <w:t>督与管理</w:t>
      </w:r>
      <w:proofErr w:type="gramEnd"/>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第十七条</w:t>
      </w:r>
      <w:r>
        <w:rPr>
          <w:rFonts w:cs="Helvetica" w:hint="eastAsia"/>
          <w:color w:val="454545"/>
        </w:rPr>
        <w:t> </w:t>
      </w:r>
      <w:r>
        <w:rPr>
          <w:rFonts w:cs="Helvetica" w:hint="eastAsia"/>
          <w:color w:val="454545"/>
        </w:rPr>
        <w:t xml:space="preserve"> 各级行政 监督部门、综合监管机构按照公共资源交易监管职责分工，负责远程异地评标的监管工作，依法依规受理并处 理投诉，查处违法违规行为。</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 xml:space="preserve">第十八条 </w:t>
      </w:r>
      <w:r>
        <w:rPr>
          <w:rFonts w:cs="Helvetica" w:hint="eastAsia"/>
          <w:color w:val="454545"/>
        </w:rPr>
        <w:t>  主、客场的评标活动均应接受项目行政监督部门或综合监管机构在线监督，</w:t>
      </w:r>
      <w:proofErr w:type="gramStart"/>
      <w:r>
        <w:rPr>
          <w:rFonts w:cs="Helvetica" w:hint="eastAsia"/>
          <w:color w:val="454545"/>
        </w:rPr>
        <w:t>客场交 易中心</w:t>
      </w:r>
      <w:proofErr w:type="gramEnd"/>
      <w:r>
        <w:rPr>
          <w:rFonts w:cs="Helvetica" w:hint="eastAsia"/>
          <w:color w:val="454545"/>
        </w:rPr>
        <w:t>应予配合，客场行政监管部门或综合监管机构有协助项目现场监管的义务。在线监督主要包括评审电脑 桌面监控、视频会议、环境监控。</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 xml:space="preserve">第十九条 </w:t>
      </w:r>
      <w:r>
        <w:rPr>
          <w:rFonts w:cs="Helvetica" w:hint="eastAsia"/>
          <w:color w:val="454545"/>
        </w:rPr>
        <w:t>  招标项目因异议或投诉需要进行复核的，由招标人向主场交易中心提出申请，主场 交易中心应予提供复核协助；需要进行复评的，经项目行政监督部门或综合监管机构核准后，由主场交易中心于5个工作日内组织评</w:t>
      </w:r>
      <w:r>
        <w:rPr>
          <w:rFonts w:cs="Helvetica" w:hint="eastAsia"/>
          <w:color w:val="454545"/>
        </w:rPr>
        <w:lastRenderedPageBreak/>
        <w:t>标专家进行远程异地重评。复评时，监管人员必须到场监督。</w:t>
      </w:r>
      <w:r>
        <w:rPr>
          <w:rFonts w:cs="Helvetica" w:hint="eastAsia"/>
          <w:color w:val="454545"/>
        </w:rPr>
        <w:br/>
        <w:t> </w:t>
      </w:r>
    </w:p>
    <w:p w:rsidR="00733D97" w:rsidRDefault="00733D97" w:rsidP="00733D97">
      <w:pPr>
        <w:pStyle w:val="a3"/>
        <w:shd w:val="clear" w:color="auto" w:fill="FFFFFF"/>
        <w:spacing w:before="300" w:beforeAutospacing="0" w:after="0" w:afterAutospacing="0" w:line="300" w:lineRule="atLeast"/>
        <w:jc w:val="center"/>
        <w:rPr>
          <w:rFonts w:ascii="等线" w:eastAsia="等线" w:hAnsi="等线" w:cs="Helvetica" w:hint="eastAsia"/>
          <w:color w:val="333333"/>
          <w:sz w:val="21"/>
          <w:szCs w:val="21"/>
        </w:rPr>
      </w:pPr>
      <w:r>
        <w:rPr>
          <w:rFonts w:cs="Helvetica" w:hint="eastAsia"/>
          <w:b/>
          <w:bCs/>
          <w:color w:val="454545"/>
        </w:rPr>
        <w:t>第四章</w:t>
      </w:r>
      <w:r>
        <w:rPr>
          <w:rFonts w:cs="Helvetica" w:hint="eastAsia"/>
          <w:b/>
          <w:bCs/>
          <w:color w:val="454545"/>
        </w:rPr>
        <w:t> </w:t>
      </w:r>
      <w:r>
        <w:rPr>
          <w:rFonts w:cs="Helvetica" w:hint="eastAsia"/>
          <w:b/>
          <w:bCs/>
          <w:color w:val="454545"/>
        </w:rPr>
        <w:t xml:space="preserve"> 附 则</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第二十条  </w:t>
      </w:r>
      <w:r>
        <w:rPr>
          <w:rFonts w:cs="Helvetica" w:hint="eastAsia"/>
          <w:color w:val="454545"/>
        </w:rPr>
        <w:t xml:space="preserve"> 本办法由宜昌市公共资源交易中心、宜昌市公共资源交易监督管理局负责解释。</w:t>
      </w:r>
    </w:p>
    <w:p w:rsidR="00733D97" w:rsidRDefault="00733D97" w:rsidP="00733D97">
      <w:pPr>
        <w:pStyle w:val="a3"/>
        <w:shd w:val="clear" w:color="auto" w:fill="FFFFFF"/>
        <w:spacing w:before="300" w:beforeAutospacing="0" w:after="0" w:afterAutospacing="0" w:line="420" w:lineRule="atLeast"/>
        <w:rPr>
          <w:rFonts w:ascii="等线" w:eastAsia="等线" w:hAnsi="等线" w:cs="Helvetica" w:hint="eastAsia"/>
          <w:color w:val="333333"/>
          <w:sz w:val="21"/>
          <w:szCs w:val="21"/>
        </w:rPr>
      </w:pPr>
      <w:r>
        <w:rPr>
          <w:rFonts w:cs="Helvetica" w:hint="eastAsia"/>
          <w:color w:val="454545"/>
        </w:rPr>
        <w:t xml:space="preserve">　　</w:t>
      </w:r>
      <w:r>
        <w:rPr>
          <w:rFonts w:cs="Helvetica" w:hint="eastAsia"/>
          <w:b/>
          <w:bCs/>
          <w:color w:val="454545"/>
        </w:rPr>
        <w:t>第二十一条</w:t>
      </w:r>
      <w:r>
        <w:rPr>
          <w:rFonts w:cs="Helvetica" w:hint="eastAsia"/>
          <w:color w:val="454545"/>
        </w:rPr>
        <w:t> </w:t>
      </w:r>
      <w:r>
        <w:rPr>
          <w:rFonts w:cs="Helvetica" w:hint="eastAsia"/>
          <w:color w:val="454545"/>
        </w:rPr>
        <w:t>本办法自发布之日起试行。</w:t>
      </w:r>
    </w:p>
    <w:p w:rsidR="00AC42CB" w:rsidRPr="00733D97" w:rsidRDefault="00AC42CB" w:rsidP="00733D97">
      <w:bookmarkStart w:id="0" w:name="_GoBack"/>
      <w:bookmarkEnd w:id="0"/>
    </w:p>
    <w:sectPr w:rsidR="00AC42CB" w:rsidRPr="00733D9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58B"/>
    <w:rsid w:val="0054058B"/>
    <w:rsid w:val="00733D97"/>
    <w:rsid w:val="00AC42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C8225A-A6A1-4C69-A8A5-4D6BA9104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33D97"/>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1726093">
      <w:bodyDiv w:val="1"/>
      <w:marLeft w:val="0"/>
      <w:marRight w:val="0"/>
      <w:marTop w:val="0"/>
      <w:marBottom w:val="0"/>
      <w:divBdr>
        <w:top w:val="none" w:sz="0" w:space="0" w:color="auto"/>
        <w:left w:val="none" w:sz="0" w:space="0" w:color="auto"/>
        <w:bottom w:val="none" w:sz="0" w:space="0" w:color="auto"/>
        <w:right w:val="none" w:sz="0" w:space="0" w:color="auto"/>
      </w:divBdr>
      <w:divsChild>
        <w:div w:id="1795557892">
          <w:marLeft w:val="0"/>
          <w:marRight w:val="0"/>
          <w:marTop w:val="0"/>
          <w:marBottom w:val="0"/>
          <w:divBdr>
            <w:top w:val="none" w:sz="0" w:space="0" w:color="auto"/>
            <w:left w:val="none" w:sz="0" w:space="0" w:color="auto"/>
            <w:bottom w:val="none" w:sz="0" w:space="0" w:color="auto"/>
            <w:right w:val="none" w:sz="0" w:space="0" w:color="auto"/>
          </w:divBdr>
          <w:divsChild>
            <w:div w:id="1614551091">
              <w:marLeft w:val="0"/>
              <w:marRight w:val="0"/>
              <w:marTop w:val="0"/>
              <w:marBottom w:val="0"/>
              <w:divBdr>
                <w:top w:val="none" w:sz="0" w:space="0" w:color="auto"/>
                <w:left w:val="none" w:sz="0" w:space="0" w:color="auto"/>
                <w:bottom w:val="none" w:sz="0" w:space="0" w:color="auto"/>
                <w:right w:val="none" w:sz="0" w:space="0" w:color="auto"/>
              </w:divBdr>
              <w:divsChild>
                <w:div w:id="7830949">
                  <w:marLeft w:val="300"/>
                  <w:marRight w:val="300"/>
                  <w:marTop w:val="0"/>
                  <w:marBottom w:val="0"/>
                  <w:divBdr>
                    <w:top w:val="none" w:sz="0" w:space="0" w:color="auto"/>
                    <w:left w:val="none" w:sz="0" w:space="0" w:color="auto"/>
                    <w:bottom w:val="none" w:sz="0" w:space="0" w:color="auto"/>
                    <w:right w:val="none" w:sz="0" w:space="0" w:color="auto"/>
                  </w:divBdr>
                  <w:divsChild>
                    <w:div w:id="37022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353</Words>
  <Characters>2016</Characters>
  <Application>Microsoft Office Word</Application>
  <DocSecurity>0</DocSecurity>
  <Lines>16</Lines>
  <Paragraphs>4</Paragraphs>
  <ScaleCrop>false</ScaleCrop>
  <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2023-06-27T08:29:00Z</dcterms:created>
  <dcterms:modified xsi:type="dcterms:W3CDTF">2023-06-27T08:29:00Z</dcterms:modified>
</cp:coreProperties>
</file>